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9B7EA3" w:rsidRDefault="00190C26" w14:paraId="574312BB" w14:textId="77777777">
      <w:pPr>
        <w:jc w:val="center"/>
        <w:rPr>
          <w:b/>
          <w:sz w:val="32"/>
          <w:szCs w:val="32"/>
          <w:u w:val="single"/>
        </w:rPr>
      </w:pPr>
      <w:r>
        <w:rPr>
          <w:noProof/>
          <w:sz w:val="32"/>
          <w:szCs w:val="32"/>
        </w:rPr>
        <w:drawing>
          <wp:inline distT="0" distB="0" distL="0" distR="0" wp14:anchorId="7987BECF" wp14:editId="67B004E2">
            <wp:extent cx="1973416" cy="143774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973416" cy="1437744"/>
                    </a:xfrm>
                    <a:prstGeom prst="rect">
                      <a:avLst/>
                    </a:prstGeom>
                    <a:ln/>
                  </pic:spPr>
                </pic:pic>
              </a:graphicData>
            </a:graphic>
          </wp:inline>
        </w:drawing>
      </w:r>
      <w:r>
        <w:rPr>
          <w:b/>
          <w:sz w:val="32"/>
          <w:szCs w:val="32"/>
          <w:u w:val="single"/>
        </w:rPr>
        <w:br/>
      </w:r>
    </w:p>
    <w:p w:rsidR="009B7EA3" w:rsidRDefault="00190C26" w14:paraId="4332790F" w14:textId="77777777">
      <w:pPr>
        <w:rPr>
          <w:b/>
          <w:sz w:val="24"/>
          <w:szCs w:val="24"/>
        </w:rPr>
      </w:pPr>
      <w:r>
        <w:rPr>
          <w:b/>
          <w:sz w:val="24"/>
          <w:szCs w:val="24"/>
        </w:rPr>
        <w:t xml:space="preserve">United Way of the Greater Triangle’s Mission: </w:t>
      </w:r>
    </w:p>
    <w:p w:rsidR="009B7EA3" w:rsidRDefault="00190C26" w14:paraId="025B0839" w14:textId="77777777">
      <w:r>
        <w:t>To eradicate poverty and increase social mobility through the power of partnerships.</w:t>
      </w:r>
    </w:p>
    <w:p w:rsidR="00A33482" w:rsidP="00A33482" w:rsidRDefault="00190C26" w14:paraId="467654AF" w14:textId="77777777">
      <w:pPr>
        <w:rPr>
          <w:b/>
          <w:u w:val="single"/>
        </w:rPr>
      </w:pPr>
      <w:r>
        <w:rPr>
          <w:b/>
          <w:u w:val="single"/>
        </w:rPr>
        <w:br/>
      </w:r>
      <w:r w:rsidR="00A33482">
        <w:rPr>
          <w:b/>
          <w:u w:val="single"/>
        </w:rPr>
        <w:t>OUR PILLARS &amp; FOCUS AREAS:</w:t>
      </w:r>
    </w:p>
    <w:p w:rsidRPr="00897F25" w:rsidR="00A33482" w:rsidP="00A33482" w:rsidRDefault="00A33482" w14:paraId="449BA38D" w14:textId="77777777">
      <w:pPr>
        <w:numPr>
          <w:ilvl w:val="0"/>
          <w:numId w:val="2"/>
        </w:numPr>
        <w:pBdr>
          <w:top w:val="nil"/>
          <w:left w:val="nil"/>
          <w:bottom w:val="nil"/>
          <w:right w:val="nil"/>
          <w:between w:val="nil"/>
        </w:pBdr>
        <w:spacing w:after="0"/>
        <w:rPr>
          <w:b/>
          <w:color w:val="000000"/>
          <w:u w:val="single"/>
        </w:rPr>
      </w:pPr>
      <w:r>
        <w:rPr>
          <w:color w:val="000000"/>
        </w:rPr>
        <w:t>Cradle to Career– supporting children from birth to and through the workforce.</w:t>
      </w:r>
    </w:p>
    <w:p w:rsidRPr="00897F25" w:rsidR="00A33482" w:rsidP="00A33482" w:rsidRDefault="00A33482" w14:paraId="21DE3A3B" w14:textId="77777777">
      <w:pPr>
        <w:numPr>
          <w:ilvl w:val="0"/>
          <w:numId w:val="2"/>
        </w:numPr>
        <w:pBdr>
          <w:top w:val="nil"/>
          <w:left w:val="nil"/>
          <w:bottom w:val="nil"/>
          <w:right w:val="nil"/>
          <w:between w:val="nil"/>
        </w:pBdr>
        <w:spacing w:after="0"/>
        <w:rPr>
          <w:b/>
          <w:color w:val="000000"/>
          <w:u w:val="single"/>
        </w:rPr>
      </w:pPr>
      <w:r>
        <w:rPr>
          <w:color w:val="000000"/>
        </w:rPr>
        <w:t>Healthy Families – increasing access to stable housing, mental health services, and healthy food.</w:t>
      </w:r>
    </w:p>
    <w:p w:rsidR="00A33482" w:rsidP="00A33482" w:rsidRDefault="00A33482" w14:paraId="656CB363" w14:textId="77777777">
      <w:pPr>
        <w:numPr>
          <w:ilvl w:val="0"/>
          <w:numId w:val="2"/>
        </w:numPr>
        <w:pBdr>
          <w:top w:val="nil"/>
          <w:left w:val="nil"/>
          <w:bottom w:val="nil"/>
          <w:right w:val="nil"/>
          <w:between w:val="nil"/>
        </w:pBdr>
        <w:rPr>
          <w:b/>
          <w:color w:val="000000"/>
          <w:u w:val="single"/>
        </w:rPr>
      </w:pPr>
      <w:r>
        <w:rPr>
          <w:color w:val="000000"/>
        </w:rPr>
        <w:t xml:space="preserve">Equity in Leadership - amplifying under-represented nonprofit leaders and empowering </w:t>
      </w:r>
      <w:proofErr w:type="gramStart"/>
      <w:r>
        <w:rPr>
          <w:color w:val="000000"/>
        </w:rPr>
        <w:t>communities</w:t>
      </w:r>
      <w:proofErr w:type="gramEnd"/>
      <w:r>
        <w:rPr>
          <w:color w:val="000000"/>
        </w:rPr>
        <w:t xml:space="preserve"> for success.</w:t>
      </w:r>
    </w:p>
    <w:p w:rsidR="00A33482" w:rsidP="00A33482" w:rsidRDefault="00A33482" w14:paraId="162AC186" w14:textId="158366E1">
      <w:pPr>
        <w:rPr>
          <w:b/>
          <w:u w:val="single"/>
        </w:rPr>
      </w:pPr>
      <w:r>
        <w:t>For more information about these pillars and the critical role they play in eradicating poverty and increa</w:t>
      </w:r>
      <w:r w:rsidR="00EC51DD">
        <w:t>sing social mobility, see page 5</w:t>
      </w:r>
      <w:r>
        <w:t xml:space="preserve"> below.</w:t>
      </w:r>
      <w:r>
        <w:br/>
      </w:r>
      <w:r>
        <w:rPr>
          <w:b/>
          <w:u w:val="single"/>
        </w:rPr>
        <w:br/>
      </w:r>
      <w:r>
        <w:rPr>
          <w:b/>
          <w:u w:val="single"/>
        </w:rPr>
        <w:t xml:space="preserve">OUR FOCUS AREAS: </w:t>
      </w:r>
    </w:p>
    <w:p w:rsidRPr="00CC4195" w:rsidR="00A33482" w:rsidP="00A33482" w:rsidRDefault="00A33482" w14:paraId="495B50FB" w14:textId="3408DF80">
      <w:pPr>
        <w:numPr>
          <w:ilvl w:val="0"/>
          <w:numId w:val="2"/>
        </w:numPr>
        <w:pBdr>
          <w:top w:val="nil"/>
          <w:left w:val="nil"/>
          <w:bottom w:val="nil"/>
          <w:right w:val="nil"/>
          <w:between w:val="nil"/>
        </w:pBdr>
        <w:spacing w:after="0"/>
        <w:rPr>
          <w:b/>
          <w:color w:val="000000"/>
          <w:u w:val="single"/>
        </w:rPr>
      </w:pPr>
      <w:r>
        <w:rPr>
          <w:color w:val="000000"/>
        </w:rPr>
        <w:t xml:space="preserve">Education </w:t>
      </w:r>
    </w:p>
    <w:p w:rsidR="00A33482" w:rsidP="25F1DA7C" w:rsidRDefault="00A33482" w14:paraId="4F3E8A9F" w14:textId="64CCE7B3">
      <w:pPr>
        <w:numPr>
          <w:ilvl w:val="1"/>
          <w:numId w:val="2"/>
        </w:numPr>
        <w:pBdr>
          <w:top w:val="nil"/>
          <w:left w:val="nil"/>
          <w:bottom w:val="nil"/>
          <w:right w:val="nil"/>
          <w:between w:val="nil"/>
        </w:pBdr>
        <w:spacing w:after="0"/>
        <w:rPr>
          <w:b w:val="1"/>
          <w:bCs w:val="1"/>
          <w:color w:val="000000"/>
          <w:u w:val="single"/>
        </w:rPr>
      </w:pPr>
      <w:r w:rsidRPr="25F1DA7C" w:rsidR="00A33482">
        <w:rPr>
          <w:color w:val="000000" w:themeColor="text1" w:themeTint="FF" w:themeShade="FF"/>
        </w:rPr>
        <w:t>Investing in nonprofits like Boys &amp; Girls Clubs of Wake County, My Kid’s Club (</w:t>
      </w:r>
      <w:r w:rsidRPr="25F1DA7C" w:rsidR="00A33482">
        <w:rPr>
          <w:color w:val="000000" w:themeColor="text1" w:themeTint="FF" w:themeShade="FF"/>
        </w:rPr>
        <w:t>JoCo</w:t>
      </w:r>
      <w:r w:rsidRPr="25F1DA7C" w:rsidR="00A33482">
        <w:rPr>
          <w:color w:val="000000" w:themeColor="text1" w:themeTint="FF" w:themeShade="FF"/>
        </w:rPr>
        <w:t>), Student U, and more</w:t>
      </w:r>
    </w:p>
    <w:p w:rsidR="00A33482" w:rsidP="00A33482" w:rsidRDefault="00A33482" w14:paraId="2D58C81C" w14:textId="77777777">
      <w:pPr>
        <w:numPr>
          <w:ilvl w:val="0"/>
          <w:numId w:val="2"/>
        </w:numPr>
        <w:pBdr>
          <w:top w:val="nil"/>
          <w:left w:val="nil"/>
          <w:bottom w:val="nil"/>
          <w:right w:val="nil"/>
          <w:between w:val="nil"/>
        </w:pBdr>
        <w:spacing w:after="0"/>
        <w:rPr>
          <w:b/>
          <w:color w:val="000000"/>
          <w:u w:val="single"/>
        </w:rPr>
      </w:pPr>
      <w:r>
        <w:rPr>
          <w:color w:val="000000"/>
        </w:rPr>
        <w:t>Workforce Development</w:t>
      </w:r>
    </w:p>
    <w:p w:rsidR="00A33482" w:rsidP="25F1DA7C" w:rsidRDefault="00A33482" w14:paraId="4201A58D" w14:textId="66806A43">
      <w:pPr>
        <w:numPr>
          <w:ilvl w:val="1"/>
          <w:numId w:val="2"/>
        </w:numPr>
        <w:pBdr>
          <w:top w:val="nil"/>
          <w:left w:val="nil"/>
          <w:bottom w:val="nil"/>
          <w:right w:val="nil"/>
          <w:between w:val="nil"/>
        </w:pBdr>
        <w:spacing w:after="0"/>
        <w:rPr>
          <w:b w:val="1"/>
          <w:bCs w:val="1"/>
          <w:color w:val="000000"/>
          <w:u w:val="single"/>
        </w:rPr>
      </w:pPr>
      <w:r w:rsidRPr="25F1DA7C" w:rsidR="00A33482">
        <w:rPr>
          <w:color w:val="000000" w:themeColor="text1" w:themeTint="FF" w:themeShade="FF"/>
        </w:rPr>
        <w:t xml:space="preserve">Investing in nonprofits like </w:t>
      </w:r>
      <w:r w:rsidRPr="25F1DA7C" w:rsidR="00A33482">
        <w:rPr>
          <w:color w:val="000000" w:themeColor="text1" w:themeTint="FF" w:themeShade="FF"/>
        </w:rPr>
        <w:t>Helius</w:t>
      </w:r>
      <w:r w:rsidRPr="25F1DA7C" w:rsidR="00A33482">
        <w:rPr>
          <w:color w:val="000000" w:themeColor="text1" w:themeTint="FF" w:themeShade="FF"/>
        </w:rPr>
        <w:t xml:space="preserve"> Foundation, </w:t>
      </w:r>
      <w:r w:rsidRPr="25F1DA7C" w:rsidR="00A33482">
        <w:rPr>
          <w:color w:val="000000" w:themeColor="text1" w:themeTint="FF" w:themeShade="FF"/>
        </w:rPr>
        <w:t>StepUp</w:t>
      </w:r>
      <w:r w:rsidRPr="25F1DA7C" w:rsidR="00A33482">
        <w:rPr>
          <w:color w:val="000000" w:themeColor="text1" w:themeTint="FF" w:themeShade="FF"/>
        </w:rPr>
        <w:t xml:space="preserve"> Ministry (Raleigh), and more</w:t>
      </w:r>
    </w:p>
    <w:p w:rsidR="00A33482" w:rsidP="00A33482" w:rsidRDefault="00A33482" w14:paraId="5438E1B8" w14:textId="77777777">
      <w:pPr>
        <w:numPr>
          <w:ilvl w:val="0"/>
          <w:numId w:val="2"/>
        </w:numPr>
        <w:pBdr>
          <w:top w:val="nil"/>
          <w:left w:val="nil"/>
          <w:bottom w:val="nil"/>
          <w:right w:val="nil"/>
          <w:between w:val="nil"/>
        </w:pBdr>
        <w:spacing w:after="0"/>
        <w:rPr>
          <w:b/>
          <w:color w:val="000000"/>
          <w:u w:val="single"/>
        </w:rPr>
      </w:pPr>
      <w:r>
        <w:rPr>
          <w:color w:val="000000"/>
        </w:rPr>
        <w:t>Mental Health</w:t>
      </w:r>
    </w:p>
    <w:p w:rsidR="00A33482" w:rsidP="25F1DA7C" w:rsidRDefault="00A33482" w14:paraId="25384555" w14:textId="58F234D3">
      <w:pPr>
        <w:numPr>
          <w:ilvl w:val="1"/>
          <w:numId w:val="2"/>
        </w:numPr>
        <w:pBdr>
          <w:top w:val="nil"/>
          <w:left w:val="nil"/>
          <w:bottom w:val="nil"/>
          <w:right w:val="nil"/>
          <w:between w:val="nil"/>
        </w:pBdr>
        <w:spacing w:after="0"/>
        <w:rPr>
          <w:b w:val="1"/>
          <w:bCs w:val="1"/>
          <w:color w:val="000000"/>
          <w:u w:val="single"/>
        </w:rPr>
      </w:pPr>
      <w:r w:rsidRPr="25F1DA7C" w:rsidR="00A33482">
        <w:rPr>
          <w:color w:val="000000" w:themeColor="text1" w:themeTint="FF" w:themeShade="FF"/>
        </w:rPr>
        <w:t xml:space="preserve">Investing in nonprofits like Center for Child and Family Health, El </w:t>
      </w:r>
      <w:r w:rsidRPr="25F1DA7C" w:rsidR="00A33482">
        <w:rPr>
          <w:color w:val="000000" w:themeColor="text1" w:themeTint="FF" w:themeShade="FF"/>
        </w:rPr>
        <w:t>Futuro</w:t>
      </w:r>
      <w:r w:rsidRPr="25F1DA7C" w:rsidR="00A33482">
        <w:rPr>
          <w:color w:val="000000" w:themeColor="text1" w:themeTint="FF" w:themeShade="FF"/>
        </w:rPr>
        <w:t>, Triangle Family Services, TROSA, and more</w:t>
      </w:r>
    </w:p>
    <w:p w:rsidR="00A33482" w:rsidP="00A33482" w:rsidRDefault="00A33482" w14:paraId="7AC8A086" w14:textId="77777777">
      <w:pPr>
        <w:numPr>
          <w:ilvl w:val="0"/>
          <w:numId w:val="2"/>
        </w:numPr>
        <w:pBdr>
          <w:top w:val="nil"/>
          <w:left w:val="nil"/>
          <w:bottom w:val="nil"/>
          <w:right w:val="nil"/>
          <w:between w:val="nil"/>
        </w:pBdr>
        <w:spacing w:after="0"/>
        <w:rPr>
          <w:b/>
          <w:color w:val="000000"/>
          <w:u w:val="single"/>
        </w:rPr>
      </w:pPr>
      <w:r>
        <w:rPr>
          <w:color w:val="000000"/>
        </w:rPr>
        <w:t>Food Insecurity</w:t>
      </w:r>
    </w:p>
    <w:p w:rsidR="00A33482" w:rsidP="25F1DA7C" w:rsidRDefault="00A33482" w14:paraId="7DC31BED" w14:textId="1B834648">
      <w:pPr>
        <w:numPr>
          <w:ilvl w:val="1"/>
          <w:numId w:val="2"/>
        </w:numPr>
        <w:pBdr>
          <w:top w:val="nil"/>
          <w:left w:val="nil"/>
          <w:bottom w:val="nil"/>
          <w:right w:val="nil"/>
          <w:between w:val="nil"/>
        </w:pBdr>
        <w:spacing w:after="0"/>
        <w:rPr>
          <w:b w:val="1"/>
          <w:bCs w:val="1"/>
          <w:color w:val="000000"/>
          <w:u w:val="single"/>
        </w:rPr>
      </w:pPr>
      <w:r w:rsidRPr="25F1DA7C" w:rsidR="00A33482">
        <w:rPr>
          <w:color w:val="000000" w:themeColor="text1" w:themeTint="FF" w:themeShade="FF"/>
        </w:rPr>
        <w:t>Investing in nonprofits like Inter-Faith Food Shuttle, Meals on Wheels of Wake County, Urban Ministries of Wake County, and more</w:t>
      </w:r>
    </w:p>
    <w:p w:rsidR="00A33482" w:rsidP="00A33482" w:rsidRDefault="00A33482" w14:paraId="41135EFD" w14:textId="77777777">
      <w:pPr>
        <w:numPr>
          <w:ilvl w:val="0"/>
          <w:numId w:val="2"/>
        </w:numPr>
        <w:pBdr>
          <w:top w:val="nil"/>
          <w:left w:val="nil"/>
          <w:bottom w:val="nil"/>
          <w:right w:val="nil"/>
          <w:between w:val="nil"/>
        </w:pBdr>
        <w:spacing w:after="0"/>
      </w:pPr>
      <w:r>
        <w:rPr>
          <w:color w:val="000000"/>
        </w:rPr>
        <w:t>Housing</w:t>
      </w:r>
    </w:p>
    <w:p w:rsidR="00A33482" w:rsidP="25F1DA7C" w:rsidRDefault="00A33482" w14:paraId="1F2FEE8C" w14:textId="5EA5EF39">
      <w:pPr>
        <w:numPr>
          <w:ilvl w:val="1"/>
          <w:numId w:val="2"/>
        </w:numPr>
        <w:pBdr>
          <w:top w:val="nil"/>
          <w:left w:val="nil"/>
          <w:bottom w:val="nil"/>
          <w:right w:val="nil"/>
          <w:between w:val="nil"/>
        </w:pBdr>
        <w:rPr>
          <w:b w:val="1"/>
          <w:bCs w:val="1"/>
          <w:color w:val="000000"/>
          <w:u w:val="single"/>
        </w:rPr>
      </w:pPr>
      <w:r w:rsidRPr="25F1DA7C" w:rsidR="00A33482">
        <w:rPr>
          <w:color w:val="000000" w:themeColor="text1" w:themeTint="FF" w:themeShade="FF"/>
        </w:rPr>
        <w:t>Investing in nonprofits like CASA, Families Moving Forward, Oak City Cares, and more</w:t>
      </w:r>
    </w:p>
    <w:p w:rsidR="009B7EA3" w:rsidP="00A33482" w:rsidRDefault="00190C26" w14:paraId="373D3E4E" w14:textId="543D15B3">
      <w:pPr>
        <w:rPr>
          <w:b/>
          <w:u w:val="single"/>
        </w:rPr>
      </w:pPr>
      <w:r>
        <w:rPr>
          <w:b/>
          <w:u w:val="single"/>
        </w:rPr>
        <w:br/>
      </w:r>
      <w:r>
        <w:rPr>
          <w:b/>
          <w:u w:val="single"/>
        </w:rPr>
        <w:t>WHY UNITED WAY:</w:t>
      </w:r>
    </w:p>
    <w:p w:rsidRPr="003863F0" w:rsidR="009B7EA3" w:rsidRDefault="00190C26" w14:paraId="438C1412" w14:textId="2734D74D">
      <w:pPr>
        <w:numPr>
          <w:ilvl w:val="0"/>
          <w:numId w:val="3"/>
        </w:numPr>
        <w:pBdr>
          <w:top w:val="nil"/>
          <w:left w:val="nil"/>
          <w:bottom w:val="nil"/>
          <w:right w:val="nil"/>
          <w:between w:val="nil"/>
        </w:pBdr>
        <w:spacing w:after="0"/>
        <w:rPr/>
      </w:pPr>
      <w:r w:rsidRPr="25F1DA7C" w:rsidR="00190C26">
        <w:rPr>
          <w:color w:val="000000" w:themeColor="text1" w:themeTint="FF" w:themeShade="FF"/>
        </w:rPr>
        <w:t xml:space="preserve">We know </w:t>
      </w:r>
      <w:r w:rsidRPr="25F1DA7C" w:rsidR="00CC4195">
        <w:rPr>
          <w:color w:val="000000" w:themeColor="text1" w:themeTint="FF" w:themeShade="FF"/>
        </w:rPr>
        <w:t xml:space="preserve">how to find </w:t>
      </w:r>
      <w:r w:rsidRPr="25F1DA7C" w:rsidR="00190C26">
        <w:rPr>
          <w:color w:val="000000" w:themeColor="text1" w:themeTint="FF" w:themeShade="FF"/>
        </w:rPr>
        <w:t>the nonprofits making the biggest impact</w:t>
      </w:r>
      <w:r w:rsidRPr="25F1DA7C" w:rsidR="028BF9B7">
        <w:rPr>
          <w:color w:val="000000" w:themeColor="text1" w:themeTint="FF" w:themeShade="FF"/>
        </w:rPr>
        <w:t>.</w:t>
      </w:r>
    </w:p>
    <w:p w:rsidRPr="00A33482" w:rsidR="003863F0" w:rsidP="007D4912" w:rsidRDefault="005353B6" w14:paraId="363B94D2" w14:textId="043569F8">
      <w:pPr>
        <w:numPr>
          <w:ilvl w:val="1"/>
          <w:numId w:val="3"/>
        </w:numPr>
        <w:pBdr>
          <w:top w:val="nil"/>
          <w:left w:val="nil"/>
          <w:bottom w:val="nil"/>
          <w:right w:val="nil"/>
          <w:between w:val="nil"/>
        </w:pBdr>
        <w:spacing w:after="0"/>
      </w:pPr>
      <w:r w:rsidRPr="00A33482">
        <w:rPr>
          <w:color w:val="000000"/>
        </w:rPr>
        <w:t>Funding decisions are made following a</w:t>
      </w:r>
      <w:r w:rsidRPr="00A33482" w:rsidR="003863F0">
        <w:rPr>
          <w:color w:val="000000"/>
        </w:rPr>
        <w:t xml:space="preserve"> rigorous </w:t>
      </w:r>
      <w:r w:rsidRPr="00A33482" w:rsidR="00437963">
        <w:rPr>
          <w:color w:val="000000"/>
        </w:rPr>
        <w:t>Request for Proposals process</w:t>
      </w:r>
      <w:r w:rsidRPr="00A33482">
        <w:rPr>
          <w:color w:val="000000"/>
        </w:rPr>
        <w:t>, conducted every two years,</w:t>
      </w:r>
      <w:r w:rsidRPr="00A33482" w:rsidR="00437963">
        <w:rPr>
          <w:color w:val="000000"/>
        </w:rPr>
        <w:t xml:space="preserve"> </w:t>
      </w:r>
      <w:r w:rsidRPr="00A33482" w:rsidR="007D4912">
        <w:rPr>
          <w:color w:val="000000"/>
        </w:rPr>
        <w:t>that</w:t>
      </w:r>
      <w:r w:rsidRPr="00A33482" w:rsidR="008A4815">
        <w:rPr>
          <w:color w:val="000000"/>
        </w:rPr>
        <w:t xml:space="preserve"> </w:t>
      </w:r>
      <w:r w:rsidRPr="00A33482" w:rsidR="007D4912">
        <w:rPr>
          <w:color w:val="000000"/>
        </w:rPr>
        <w:t>includes a</w:t>
      </w:r>
      <w:r w:rsidRPr="00A33482" w:rsidR="003863F0">
        <w:rPr>
          <w:color w:val="000000"/>
        </w:rPr>
        <w:t xml:space="preserve"> community-led evaluation</w:t>
      </w:r>
      <w:r w:rsidRPr="00A33482" w:rsidR="007D4912">
        <w:rPr>
          <w:color w:val="000000"/>
        </w:rPr>
        <w:t xml:space="preserve"> of applications </w:t>
      </w:r>
      <w:r w:rsidRPr="00A33482" w:rsidR="007D4912">
        <w:rPr>
          <w:color w:val="000000"/>
        </w:rPr>
        <w:lastRenderedPageBreak/>
        <w:t xml:space="preserve">and also allows for </w:t>
      </w:r>
      <w:r w:rsidRPr="00A33482" w:rsidR="00437963">
        <w:rPr>
          <w:color w:val="000000"/>
        </w:rPr>
        <w:t>community-generated impact metrics</w:t>
      </w:r>
      <w:r w:rsidRPr="00A33482" w:rsidR="00997B26">
        <w:rPr>
          <w:color w:val="000000"/>
        </w:rPr>
        <w:t xml:space="preserve">, </w:t>
      </w:r>
      <w:r w:rsidRPr="00A33482" w:rsidR="00437963">
        <w:rPr>
          <w:color w:val="000000"/>
        </w:rPr>
        <w:t xml:space="preserve">professional development opportunities for mid-level leaders of color and women, </w:t>
      </w:r>
      <w:r w:rsidRPr="00A33482" w:rsidR="00CC4195">
        <w:rPr>
          <w:color w:val="000000"/>
        </w:rPr>
        <w:t>and survey for applicant feedback.</w:t>
      </w:r>
    </w:p>
    <w:p w:rsidRPr="00A33482" w:rsidR="009B7EA3" w:rsidRDefault="00190C26" w14:paraId="6FEAD94B" w14:textId="4959D9A5">
      <w:pPr>
        <w:numPr>
          <w:ilvl w:val="1"/>
          <w:numId w:val="3"/>
        </w:numPr>
        <w:pBdr>
          <w:top w:val="nil"/>
          <w:left w:val="nil"/>
          <w:bottom w:val="nil"/>
          <w:right w:val="nil"/>
          <w:between w:val="nil"/>
        </w:pBdr>
        <w:spacing w:after="0"/>
        <w:rPr/>
      </w:pPr>
      <w:r w:rsidRPr="25F1DA7C" w:rsidR="00190C26">
        <w:rPr>
          <w:color w:val="000000" w:themeColor="text1" w:themeTint="FF" w:themeShade="FF"/>
        </w:rPr>
        <w:t xml:space="preserve">UWGT supports 85+ nonprofits in four counties (Wake, Durham, Orange, </w:t>
      </w:r>
      <w:r w:rsidRPr="25F1DA7C" w:rsidR="00190C26">
        <w:rPr>
          <w:i w:val="1"/>
          <w:iCs w:val="1"/>
          <w:color w:val="000000" w:themeColor="text1" w:themeTint="FF" w:themeShade="FF"/>
        </w:rPr>
        <w:t>and</w:t>
      </w:r>
      <w:r w:rsidRPr="25F1DA7C" w:rsidR="00190C26">
        <w:rPr>
          <w:color w:val="000000" w:themeColor="text1" w:themeTint="FF" w:themeShade="FF"/>
        </w:rPr>
        <w:t xml:space="preserve"> Johnston)</w:t>
      </w:r>
      <w:r w:rsidRPr="25F1DA7C" w:rsidR="0E9BF2C2">
        <w:rPr>
          <w:color w:val="000000" w:themeColor="text1" w:themeTint="FF" w:themeShade="FF"/>
        </w:rPr>
        <w:t>.</w:t>
      </w:r>
    </w:p>
    <w:p w:rsidRPr="00A33482" w:rsidR="009B7EA3" w:rsidRDefault="00190C26" w14:paraId="1F9EFB86" w14:textId="55CCF9EB">
      <w:pPr>
        <w:numPr>
          <w:ilvl w:val="0"/>
          <w:numId w:val="3"/>
        </w:numPr>
        <w:pBdr>
          <w:top w:val="nil"/>
          <w:left w:val="nil"/>
          <w:bottom w:val="nil"/>
          <w:right w:val="nil"/>
          <w:between w:val="nil"/>
        </w:pBdr>
        <w:spacing w:after="0"/>
        <w:rPr/>
      </w:pPr>
      <w:r w:rsidRPr="25F1DA7C" w:rsidR="00190C26">
        <w:rPr>
          <w:color w:val="000000" w:themeColor="text1" w:themeTint="FF" w:themeShade="FF"/>
        </w:rPr>
        <w:t>Your donation helps people locally</w:t>
      </w:r>
      <w:r w:rsidRPr="25F1DA7C" w:rsidR="3EA9A84F">
        <w:rPr>
          <w:color w:val="000000" w:themeColor="text1" w:themeTint="FF" w:themeShade="FF"/>
        </w:rPr>
        <w:t>.</w:t>
      </w:r>
    </w:p>
    <w:p w:rsidRPr="00A33482" w:rsidR="009B7EA3" w:rsidRDefault="00190C26" w14:paraId="3123FF19" w14:textId="77777777">
      <w:pPr>
        <w:numPr>
          <w:ilvl w:val="1"/>
          <w:numId w:val="3"/>
        </w:numPr>
        <w:pBdr>
          <w:top w:val="nil"/>
          <w:left w:val="nil"/>
          <w:bottom w:val="nil"/>
          <w:right w:val="nil"/>
          <w:between w:val="nil"/>
        </w:pBdr>
        <w:spacing w:after="0"/>
      </w:pPr>
      <w:r w:rsidRPr="00A33482">
        <w:rPr>
          <w:color w:val="000000"/>
        </w:rPr>
        <w:t xml:space="preserve">Your hard-earned dollars are supporting nonprofits in your own backyard. </w:t>
      </w:r>
    </w:p>
    <w:p w:rsidRPr="00A33482" w:rsidR="009B7EA3" w:rsidRDefault="00190C26" w14:paraId="4CFE3D7E" w14:textId="665709E2">
      <w:pPr>
        <w:numPr>
          <w:ilvl w:val="0"/>
          <w:numId w:val="3"/>
        </w:numPr>
        <w:pBdr>
          <w:top w:val="nil"/>
          <w:left w:val="nil"/>
          <w:bottom w:val="nil"/>
          <w:right w:val="nil"/>
          <w:between w:val="nil"/>
        </w:pBdr>
        <w:spacing w:after="0"/>
        <w:rPr/>
      </w:pPr>
      <w:r w:rsidRPr="25F1DA7C" w:rsidR="00190C26">
        <w:rPr>
          <w:color w:val="000000" w:themeColor="text1" w:themeTint="FF" w:themeShade="FF"/>
        </w:rPr>
        <w:t>Give to your favorite nonprofits through one donation</w:t>
      </w:r>
      <w:r w:rsidRPr="25F1DA7C" w:rsidR="63199652">
        <w:rPr>
          <w:color w:val="000000" w:themeColor="text1" w:themeTint="FF" w:themeShade="FF"/>
        </w:rPr>
        <w:t>.</w:t>
      </w:r>
    </w:p>
    <w:p w:rsidRPr="00A33482" w:rsidR="009B7EA3" w:rsidRDefault="00190C26" w14:paraId="5089FBB1" w14:textId="77777777">
      <w:pPr>
        <w:numPr>
          <w:ilvl w:val="1"/>
          <w:numId w:val="3"/>
        </w:numPr>
        <w:pBdr>
          <w:top w:val="nil"/>
          <w:left w:val="nil"/>
          <w:bottom w:val="nil"/>
          <w:right w:val="nil"/>
          <w:between w:val="nil"/>
        </w:pBdr>
        <w:spacing w:after="0"/>
      </w:pPr>
      <w:r w:rsidRPr="00A33482">
        <w:rPr>
          <w:color w:val="000000"/>
        </w:rPr>
        <w:t>With our designated giving option, you can also give directly to the organizations you love.</w:t>
      </w:r>
    </w:p>
    <w:p w:rsidRPr="00A33482" w:rsidR="009B7EA3" w:rsidRDefault="00190C26" w14:paraId="588984E0" w14:textId="623A5CF6">
      <w:pPr>
        <w:numPr>
          <w:ilvl w:val="1"/>
          <w:numId w:val="3"/>
        </w:numPr>
        <w:pBdr>
          <w:top w:val="nil"/>
          <w:left w:val="nil"/>
          <w:bottom w:val="nil"/>
          <w:right w:val="nil"/>
          <w:between w:val="nil"/>
        </w:pBdr>
        <w:spacing w:after="0"/>
      </w:pPr>
      <w:r w:rsidRPr="00A33482">
        <w:rPr>
          <w:color w:val="000000"/>
        </w:rPr>
        <w:t xml:space="preserve">100% of your donation will go to your </w:t>
      </w:r>
      <w:r w:rsidRPr="00A33482" w:rsidR="00253DA7">
        <w:rPr>
          <w:color w:val="000000"/>
        </w:rPr>
        <w:t>nonprofit</w:t>
      </w:r>
      <w:r w:rsidRPr="00A33482">
        <w:rPr>
          <w:color w:val="000000"/>
        </w:rPr>
        <w:t xml:space="preserve"> of choice.</w:t>
      </w:r>
    </w:p>
    <w:p w:rsidRPr="00A33482" w:rsidR="009B7EA3" w:rsidRDefault="00190C26" w14:paraId="2EBB5B78" w14:textId="0AD95A09">
      <w:pPr>
        <w:numPr>
          <w:ilvl w:val="2"/>
          <w:numId w:val="3"/>
        </w:numPr>
        <w:pBdr>
          <w:top w:val="nil"/>
          <w:left w:val="nil"/>
          <w:bottom w:val="nil"/>
          <w:right w:val="nil"/>
          <w:between w:val="nil"/>
        </w:pBdr>
        <w:spacing w:after="0"/>
        <w:rPr/>
      </w:pPr>
      <w:r w:rsidRPr="25F1DA7C" w:rsidR="00190C26">
        <w:rPr>
          <w:color w:val="000000" w:themeColor="text1" w:themeTint="FF" w:themeShade="FF"/>
        </w:rPr>
        <w:t>No administration fee for designated giving</w:t>
      </w:r>
    </w:p>
    <w:p w:rsidRPr="00A33482" w:rsidR="009B7EA3" w:rsidRDefault="00190C26" w14:paraId="64B0D91E" w14:textId="57BC42F5">
      <w:pPr>
        <w:numPr>
          <w:ilvl w:val="0"/>
          <w:numId w:val="3"/>
        </w:numPr>
        <w:pBdr>
          <w:top w:val="nil"/>
          <w:left w:val="nil"/>
          <w:bottom w:val="nil"/>
          <w:right w:val="nil"/>
          <w:between w:val="nil"/>
        </w:pBdr>
        <w:spacing w:after="0"/>
        <w:rPr/>
      </w:pPr>
      <w:r w:rsidRPr="25F1DA7C" w:rsidR="00190C26">
        <w:rPr>
          <w:color w:val="000000" w:themeColor="text1" w:themeTint="FF" w:themeShade="FF"/>
        </w:rPr>
        <w:t>We invest millions each year in the areas where it’s needed most</w:t>
      </w:r>
      <w:r w:rsidRPr="25F1DA7C" w:rsidR="490274F3">
        <w:rPr>
          <w:color w:val="000000" w:themeColor="text1" w:themeTint="FF" w:themeShade="FF"/>
        </w:rPr>
        <w:t>.</w:t>
      </w:r>
    </w:p>
    <w:p w:rsidRPr="00A33482" w:rsidR="007D4912" w:rsidRDefault="007D4912" w14:paraId="3F02E577" w14:textId="270C43A9">
      <w:pPr>
        <w:numPr>
          <w:ilvl w:val="1"/>
          <w:numId w:val="3"/>
        </w:numPr>
        <w:pBdr>
          <w:top w:val="nil"/>
          <w:left w:val="nil"/>
          <w:bottom w:val="nil"/>
          <w:right w:val="nil"/>
          <w:between w:val="nil"/>
        </w:pBdr>
        <w:spacing w:after="0"/>
      </w:pPr>
      <w:r w:rsidRPr="00A33482">
        <w:t>The areas we invest in have been determined by the nonprofits directly serving residents in need.</w:t>
      </w:r>
    </w:p>
    <w:p w:rsidRPr="00A33482" w:rsidR="009B7EA3" w:rsidRDefault="00190C26" w14:paraId="6F863B86" w14:textId="1FBB7D2A">
      <w:pPr>
        <w:numPr>
          <w:ilvl w:val="1"/>
          <w:numId w:val="3"/>
        </w:numPr>
        <w:pBdr>
          <w:top w:val="nil"/>
          <w:left w:val="nil"/>
          <w:bottom w:val="nil"/>
          <w:right w:val="nil"/>
          <w:between w:val="nil"/>
        </w:pBdr>
        <w:spacing w:after="0"/>
        <w:rPr/>
      </w:pPr>
      <w:r w:rsidRPr="25F1DA7C" w:rsidR="00190C26">
        <w:rPr>
          <w:color w:val="000000" w:themeColor="text1" w:themeTint="FF" w:themeShade="FF"/>
        </w:rPr>
        <w:t>We gave $3.53M last year to 85 our nonprofit partners</w:t>
      </w:r>
      <w:r w:rsidRPr="25F1DA7C" w:rsidR="5F62FFAE">
        <w:rPr>
          <w:color w:val="000000" w:themeColor="text1" w:themeTint="FF" w:themeShade="FF"/>
        </w:rPr>
        <w:t>.</w:t>
      </w:r>
    </w:p>
    <w:p w:rsidRPr="00A33482" w:rsidR="009B7EA3" w:rsidRDefault="00190C26" w14:paraId="0BA6658A" w14:textId="77777777">
      <w:pPr>
        <w:numPr>
          <w:ilvl w:val="1"/>
          <w:numId w:val="3"/>
        </w:numPr>
        <w:pBdr>
          <w:top w:val="nil"/>
          <w:left w:val="nil"/>
          <w:bottom w:val="nil"/>
          <w:right w:val="nil"/>
          <w:between w:val="nil"/>
        </w:pBdr>
        <w:spacing w:after="0"/>
      </w:pPr>
      <w:r w:rsidRPr="00A33482">
        <w:rPr>
          <w:color w:val="000000"/>
        </w:rPr>
        <w:t>We put a total of $6.6M onto the streets through designated and undesignated donations.</w:t>
      </w:r>
    </w:p>
    <w:p w:rsidRPr="00A33482" w:rsidR="009B7EA3" w:rsidP="25F1DA7C" w:rsidRDefault="00190C26" w14:paraId="09921B4E" w14:textId="0200CB4A">
      <w:pPr>
        <w:numPr>
          <w:ilvl w:val="1"/>
          <w:numId w:val="3"/>
        </w:numPr>
        <w:pBdr>
          <w:top w:val="nil"/>
          <w:left w:val="nil"/>
          <w:bottom w:val="nil"/>
          <w:right w:val="nil"/>
          <w:between w:val="nil"/>
        </w:pBdr>
        <w:spacing w:after="0"/>
        <w:rPr/>
      </w:pPr>
      <w:r w:rsidRPr="25F1DA7C" w:rsidR="4AA3011D">
        <w:rPr>
          <w:color w:val="000000" w:themeColor="text1" w:themeTint="FF" w:themeShade="FF"/>
        </w:rPr>
        <w:t>This r</w:t>
      </w:r>
      <w:r w:rsidRPr="25F1DA7C" w:rsidR="00190C26">
        <w:rPr>
          <w:color w:val="000000" w:themeColor="text1" w:themeTint="FF" w:themeShade="FF"/>
        </w:rPr>
        <w:t>epresents an 18% increase in investments</w:t>
      </w:r>
      <w:r w:rsidRPr="25F1DA7C" w:rsidR="72B600BD">
        <w:rPr>
          <w:color w:val="000000" w:themeColor="text1" w:themeTint="FF" w:themeShade="FF"/>
        </w:rPr>
        <w:t>.</w:t>
      </w:r>
    </w:p>
    <w:p w:rsidRPr="00A33482" w:rsidR="009B7EA3" w:rsidRDefault="00190C26" w14:paraId="452E2D58" w14:textId="57F7F331">
      <w:pPr>
        <w:numPr>
          <w:ilvl w:val="0"/>
          <w:numId w:val="3"/>
        </w:numPr>
        <w:pBdr>
          <w:top w:val="nil"/>
          <w:left w:val="nil"/>
          <w:bottom w:val="nil"/>
          <w:right w:val="nil"/>
          <w:between w:val="nil"/>
        </w:pBdr>
        <w:spacing w:after="0"/>
        <w:rPr/>
      </w:pPr>
      <w:r w:rsidRPr="25F1DA7C" w:rsidR="00190C26">
        <w:rPr>
          <w:color w:val="000000" w:themeColor="text1" w:themeTint="FF" w:themeShade="FF"/>
        </w:rPr>
        <w:t>You’re joining a wide-spread community of donors</w:t>
      </w:r>
      <w:r w:rsidRPr="25F1DA7C" w:rsidR="7FF1C790">
        <w:rPr>
          <w:color w:val="000000" w:themeColor="text1" w:themeTint="FF" w:themeShade="FF"/>
        </w:rPr>
        <w:t>.</w:t>
      </w:r>
    </w:p>
    <w:p w:rsidRPr="00A33482" w:rsidR="009B7EA3" w:rsidRDefault="00190C26" w14:paraId="178E50AE" w14:textId="46076937">
      <w:pPr>
        <w:numPr>
          <w:ilvl w:val="1"/>
          <w:numId w:val="3"/>
        </w:numPr>
        <w:pBdr>
          <w:top w:val="nil"/>
          <w:left w:val="nil"/>
          <w:bottom w:val="nil"/>
          <w:right w:val="nil"/>
          <w:between w:val="nil"/>
        </w:pBdr>
        <w:rPr/>
      </w:pPr>
      <w:r w:rsidRPr="25F1DA7C" w:rsidR="00190C26">
        <w:rPr>
          <w:color w:val="000000" w:themeColor="text1" w:themeTint="FF" w:themeShade="FF"/>
        </w:rPr>
        <w:t>UWGT has 300+ active workplace campaigns with 12K+ individual donors</w:t>
      </w:r>
      <w:r w:rsidRPr="25F1DA7C" w:rsidR="4ECBE53F">
        <w:rPr>
          <w:color w:val="000000" w:themeColor="text1" w:themeTint="FF" w:themeShade="FF"/>
        </w:rPr>
        <w:t>.</w:t>
      </w:r>
      <w:r>
        <w:br/>
      </w:r>
    </w:p>
    <w:p w:rsidRPr="00A33482" w:rsidR="009B7EA3" w:rsidRDefault="00190C26" w14:paraId="49B9D02B" w14:textId="77777777">
      <w:pPr>
        <w:rPr>
          <w:b/>
          <w:u w:val="single"/>
        </w:rPr>
      </w:pPr>
      <w:r w:rsidRPr="00A33482">
        <w:rPr>
          <w:b/>
          <w:u w:val="single"/>
        </w:rPr>
        <w:t>OUR INVESTMENTS ARE DRIVEN BY EQUITY:</w:t>
      </w:r>
    </w:p>
    <w:p w:rsidRPr="00A33482" w:rsidR="009B7EA3" w:rsidRDefault="00190C26" w14:paraId="7873DADC" w14:textId="77777777">
      <w:pPr>
        <w:numPr>
          <w:ilvl w:val="0"/>
          <w:numId w:val="2"/>
        </w:numPr>
        <w:pBdr>
          <w:top w:val="nil"/>
          <w:left w:val="nil"/>
          <w:bottom w:val="nil"/>
          <w:right w:val="nil"/>
          <w:between w:val="nil"/>
        </w:pBdr>
        <w:spacing w:after="0"/>
      </w:pPr>
      <w:r w:rsidRPr="00A33482">
        <w:rPr>
          <w:color w:val="000000"/>
        </w:rPr>
        <w:t>All of United Way’s decisions are driven by equity.</w:t>
      </w:r>
    </w:p>
    <w:p w:rsidRPr="00A33482" w:rsidR="00795BC2" w:rsidP="00795BC2" w:rsidRDefault="00795BC2" w14:paraId="6D59B0D1" w14:textId="1FF4642D">
      <w:pPr>
        <w:numPr>
          <w:ilvl w:val="0"/>
          <w:numId w:val="2"/>
        </w:numPr>
        <w:pBdr>
          <w:top w:val="nil"/>
          <w:left w:val="nil"/>
          <w:bottom w:val="nil"/>
          <w:right w:val="nil"/>
          <w:between w:val="nil"/>
        </w:pBdr>
        <w:spacing w:after="0"/>
      </w:pPr>
      <w:r w:rsidRPr="00A33482">
        <w:rPr>
          <w:color w:val="000000"/>
        </w:rPr>
        <w:t xml:space="preserve">Equity is intentionally supporting segments of the community in a way that </w:t>
      </w:r>
      <w:r w:rsidRPr="00A33482">
        <w:t>supports</w:t>
      </w:r>
      <w:r w:rsidRPr="00A33482">
        <w:rPr>
          <w:color w:val="000000"/>
        </w:rPr>
        <w:t xml:space="preserve"> their specific strengths and acknowledges their unique barriers. </w:t>
      </w:r>
    </w:p>
    <w:p w:rsidRPr="00A33482" w:rsidR="009B7EA3" w:rsidRDefault="00190C26" w14:paraId="0FA01094" w14:textId="34C7BAE5">
      <w:pPr>
        <w:numPr>
          <w:ilvl w:val="0"/>
          <w:numId w:val="2"/>
        </w:numPr>
        <w:pBdr>
          <w:top w:val="nil"/>
          <w:left w:val="nil"/>
          <w:bottom w:val="nil"/>
          <w:right w:val="nil"/>
          <w:between w:val="nil"/>
        </w:pBdr>
        <w:spacing w:after="0"/>
      </w:pPr>
      <w:r w:rsidRPr="00A33482">
        <w:rPr>
          <w:color w:val="000000"/>
        </w:rPr>
        <w:t>Equity is the process that leads to justice.</w:t>
      </w:r>
    </w:p>
    <w:p w:rsidRPr="00A33482" w:rsidR="00797AE7" w:rsidP="00797AE7" w:rsidRDefault="00797AE7" w14:paraId="73E49C80" w14:textId="565C712A">
      <w:pPr>
        <w:numPr>
          <w:ilvl w:val="1"/>
          <w:numId w:val="2"/>
        </w:numPr>
        <w:pBdr>
          <w:top w:val="nil"/>
          <w:left w:val="nil"/>
          <w:bottom w:val="nil"/>
          <w:right w:val="nil"/>
          <w:between w:val="nil"/>
        </w:pBdr>
        <w:spacing w:after="0"/>
      </w:pPr>
      <w:r w:rsidRPr="00A33482">
        <w:rPr>
          <w:color w:val="000000"/>
        </w:rPr>
        <w:t>Justice is the collective responsibility to ensure that civil and human rights are preserved and protected for individuals regardless of race, ethnicity, and gender.</w:t>
      </w:r>
    </w:p>
    <w:p w:rsidRPr="00A33482" w:rsidR="009B7EA3" w:rsidRDefault="00190C26" w14:paraId="0AA8AB8D" w14:textId="3E80F285">
      <w:pPr>
        <w:numPr>
          <w:ilvl w:val="1"/>
          <w:numId w:val="2"/>
        </w:numPr>
        <w:pBdr>
          <w:top w:val="nil"/>
          <w:left w:val="nil"/>
          <w:bottom w:val="nil"/>
          <w:right w:val="nil"/>
          <w:between w:val="nil"/>
        </w:pBdr>
        <w:spacing w:after="0"/>
      </w:pPr>
      <w:r w:rsidRPr="00A33482">
        <w:rPr>
          <w:color w:val="000000"/>
        </w:rPr>
        <w:t>Justice is the outcome we’re aiming for.</w:t>
      </w:r>
    </w:p>
    <w:p w:rsidRPr="00A33482" w:rsidR="009B7EA3" w:rsidP="00797AE7" w:rsidRDefault="00797AE7" w14:paraId="03C9F307" w14:textId="48729912">
      <w:pPr>
        <w:numPr>
          <w:ilvl w:val="1"/>
          <w:numId w:val="2"/>
        </w:numPr>
        <w:pBdr>
          <w:top w:val="nil"/>
          <w:left w:val="nil"/>
          <w:bottom w:val="nil"/>
          <w:right w:val="nil"/>
          <w:between w:val="nil"/>
        </w:pBdr>
        <w:spacing w:after="0"/>
      </w:pPr>
      <w:bookmarkStart w:name="_gjdgxs" w:colFirst="0" w:colLast="0" w:id="0"/>
      <w:bookmarkEnd w:id="0"/>
      <w:r w:rsidRPr="00A33482">
        <w:rPr>
          <w:color w:val="000000"/>
        </w:rPr>
        <w:t>Justice</w:t>
      </w:r>
      <w:r w:rsidRPr="00A33482" w:rsidR="00190C26">
        <w:rPr>
          <w:color w:val="000000"/>
        </w:rPr>
        <w:t xml:space="preserve"> is achieved when negative outcomes for people are no longer distinguishable by, correlated to, or predicted by race, ethnicity, or gender.</w:t>
      </w:r>
    </w:p>
    <w:p w:rsidRPr="00A33482" w:rsidR="009B7EA3" w:rsidP="00797AE7" w:rsidRDefault="00190C26" w14:paraId="757D0CDC" w14:textId="66482EE0">
      <w:pPr>
        <w:numPr>
          <w:ilvl w:val="2"/>
          <w:numId w:val="2"/>
        </w:numPr>
        <w:pBdr>
          <w:top w:val="nil"/>
          <w:left w:val="nil"/>
          <w:bottom w:val="nil"/>
          <w:right w:val="nil"/>
          <w:between w:val="nil"/>
        </w:pBdr>
        <w:spacing w:after="0"/>
        <w:rPr/>
      </w:pPr>
      <w:r w:rsidRPr="25F1DA7C" w:rsidR="00190C26">
        <w:rPr>
          <w:color w:val="000000" w:themeColor="text1" w:themeTint="FF" w:themeShade="FF"/>
        </w:rPr>
        <w:t xml:space="preserve">These factors </w:t>
      </w:r>
      <w:r w:rsidR="00190C26">
        <w:rPr/>
        <w:t>largely determine</w:t>
      </w:r>
      <w:r w:rsidRPr="25F1DA7C" w:rsidR="00190C26">
        <w:rPr>
          <w:color w:val="000000" w:themeColor="text1" w:themeTint="FF" w:themeShade="FF"/>
        </w:rPr>
        <w:t xml:space="preserve"> poverty and social mobility outcomes</w:t>
      </w:r>
      <w:r w:rsidRPr="25F1DA7C" w:rsidR="6DD0A8EE">
        <w:rPr>
          <w:color w:val="000000" w:themeColor="text1" w:themeTint="FF" w:themeShade="FF"/>
        </w:rPr>
        <w:t>.</w:t>
      </w:r>
    </w:p>
    <w:p w:rsidRPr="00A33482" w:rsidR="005353B6" w:rsidRDefault="00190C26" w14:paraId="2F7D96D9" w14:textId="77777777">
      <w:pPr>
        <w:numPr>
          <w:ilvl w:val="0"/>
          <w:numId w:val="2"/>
        </w:numPr>
        <w:pBdr>
          <w:top w:val="nil"/>
          <w:left w:val="nil"/>
          <w:bottom w:val="nil"/>
          <w:right w:val="nil"/>
          <w:between w:val="nil"/>
        </w:pBdr>
        <w:spacing w:after="0"/>
      </w:pPr>
      <w:r w:rsidRPr="00A33482">
        <w:rPr>
          <w:color w:val="000000"/>
        </w:rPr>
        <w:t>Data shows us that race, gender, or both are always the determining factors in whether someone will suffer more than others.</w:t>
      </w:r>
    </w:p>
    <w:p w:rsidRPr="00A33482" w:rsidR="009B7EA3" w:rsidP="005353B6" w:rsidRDefault="005353B6" w14:paraId="525D0445" w14:textId="5D71503B">
      <w:pPr>
        <w:numPr>
          <w:ilvl w:val="1"/>
          <w:numId w:val="2"/>
        </w:numPr>
        <w:pBdr>
          <w:top w:val="nil"/>
          <w:left w:val="nil"/>
          <w:bottom w:val="nil"/>
          <w:right w:val="nil"/>
          <w:between w:val="nil"/>
        </w:pBdr>
        <w:spacing w:after="0"/>
      </w:pPr>
      <w:r w:rsidRPr="00A33482">
        <w:rPr>
          <w:color w:val="000000"/>
        </w:rPr>
        <w:t>We specifically seek disaggregated data that juxtaposes race and gender statistics within our focus areas.</w:t>
      </w:r>
      <w:r w:rsidRPr="00A33482" w:rsidR="00190C26">
        <w:rPr>
          <w:color w:val="000000"/>
        </w:rPr>
        <w:t xml:space="preserve"> </w:t>
      </w:r>
    </w:p>
    <w:p w:rsidRPr="00A33482" w:rsidR="009B7EA3" w:rsidRDefault="00190C26" w14:paraId="5579B683" w14:textId="6F71881B">
      <w:pPr>
        <w:numPr>
          <w:ilvl w:val="0"/>
          <w:numId w:val="2"/>
        </w:numPr>
        <w:pBdr>
          <w:top w:val="nil"/>
          <w:left w:val="nil"/>
          <w:bottom w:val="nil"/>
          <w:right w:val="nil"/>
          <w:between w:val="nil"/>
        </w:pBdr>
        <w:spacing w:after="0"/>
        <w:rPr/>
      </w:pPr>
      <w:r w:rsidRPr="25F1DA7C" w:rsidR="00190C26">
        <w:rPr>
          <w:color w:val="000000" w:themeColor="text1" w:themeTint="FF" w:themeShade="FF"/>
        </w:rPr>
        <w:t>We’re investing in local nonprofits and leaders across all pillars based on this data</w:t>
      </w:r>
      <w:r w:rsidRPr="25F1DA7C" w:rsidR="57254150">
        <w:rPr>
          <w:color w:val="000000" w:themeColor="text1" w:themeTint="FF" w:themeShade="FF"/>
        </w:rPr>
        <w:t>.</w:t>
      </w:r>
    </w:p>
    <w:p w:rsidRPr="00A33482" w:rsidR="00795BC2" w:rsidRDefault="00795BC2" w14:paraId="75C1756C" w14:textId="5E2CBFC7">
      <w:pPr>
        <w:numPr>
          <w:ilvl w:val="1"/>
          <w:numId w:val="2"/>
        </w:numPr>
        <w:pBdr>
          <w:top w:val="nil"/>
          <w:left w:val="nil"/>
          <w:bottom w:val="nil"/>
          <w:right w:val="nil"/>
          <w:between w:val="nil"/>
        </w:pBdr>
        <w:spacing w:after="0"/>
      </w:pPr>
      <w:r w:rsidRPr="00A33482">
        <w:t>We believe in representative leadership and its ability to get communities to the best solutions for their specific needs.</w:t>
      </w:r>
    </w:p>
    <w:p w:rsidRPr="00A33482" w:rsidR="00795BC2" w:rsidRDefault="00795BC2" w14:paraId="75C613C6" w14:textId="36326875">
      <w:pPr>
        <w:numPr>
          <w:ilvl w:val="1"/>
          <w:numId w:val="2"/>
        </w:numPr>
        <w:pBdr>
          <w:top w:val="nil"/>
          <w:left w:val="nil"/>
          <w:bottom w:val="nil"/>
          <w:right w:val="nil"/>
          <w:between w:val="nil"/>
        </w:pBdr>
        <w:spacing w:after="0"/>
      </w:pPr>
      <w:r w:rsidRPr="00A33482">
        <w:t>Our work targets individuals suffering the most.</w:t>
      </w:r>
    </w:p>
    <w:p w:rsidRPr="00A33482" w:rsidR="009B7EA3" w:rsidRDefault="00190C26" w14:paraId="395BAB90" w14:textId="7DB3CCB7">
      <w:pPr>
        <w:numPr>
          <w:ilvl w:val="1"/>
          <w:numId w:val="2"/>
        </w:numPr>
        <w:pBdr>
          <w:top w:val="nil"/>
          <w:left w:val="nil"/>
          <w:bottom w:val="nil"/>
          <w:right w:val="nil"/>
          <w:between w:val="nil"/>
        </w:pBdr>
        <w:spacing w:after="0"/>
      </w:pPr>
      <w:r w:rsidRPr="00A33482">
        <w:rPr>
          <w:color w:val="000000"/>
        </w:rPr>
        <w:t xml:space="preserve">You’re trusting us to invest in nonprofits making bold and effective choices that’ll change communities for the best. </w:t>
      </w:r>
    </w:p>
    <w:p w:rsidRPr="00A33482" w:rsidR="009B7EA3" w:rsidRDefault="00190C26" w14:paraId="0CD18357" w14:textId="77777777">
      <w:pPr>
        <w:numPr>
          <w:ilvl w:val="1"/>
          <w:numId w:val="2"/>
        </w:numPr>
        <w:pBdr>
          <w:top w:val="nil"/>
          <w:left w:val="nil"/>
          <w:bottom w:val="nil"/>
          <w:right w:val="nil"/>
          <w:between w:val="nil"/>
        </w:pBdr>
        <w:spacing w:after="0"/>
      </w:pPr>
      <w:r w:rsidRPr="00A33482">
        <w:rPr>
          <w:color w:val="000000"/>
        </w:rPr>
        <w:t xml:space="preserve">We’re committed to that at every level. </w:t>
      </w:r>
    </w:p>
    <w:p w:rsidRPr="00A33482" w:rsidR="009B7EA3" w:rsidRDefault="00190C26" w14:paraId="5CA853C8" w14:textId="77777777">
      <w:pPr>
        <w:numPr>
          <w:ilvl w:val="0"/>
          <w:numId w:val="2"/>
        </w:numPr>
        <w:pBdr>
          <w:top w:val="nil"/>
          <w:left w:val="nil"/>
          <w:bottom w:val="nil"/>
          <w:right w:val="nil"/>
          <w:between w:val="nil"/>
        </w:pBdr>
        <w:spacing w:after="0"/>
      </w:pPr>
      <w:r w:rsidRPr="00A33482">
        <w:rPr>
          <w:color w:val="000000"/>
        </w:rPr>
        <w:lastRenderedPageBreak/>
        <w:t xml:space="preserve">Our goal is to change behaviors and structures ingrained through centuries of systemic </w:t>
      </w:r>
      <w:r w:rsidRPr="00A33482">
        <w:t>oppression</w:t>
      </w:r>
      <w:r w:rsidRPr="00A33482">
        <w:rPr>
          <w:color w:val="000000"/>
        </w:rPr>
        <w:t xml:space="preserve">. </w:t>
      </w:r>
    </w:p>
    <w:p w:rsidRPr="00A33482" w:rsidR="009B7EA3" w:rsidRDefault="00190C26" w14:paraId="40A2FBD1" w14:textId="77777777">
      <w:pPr>
        <w:numPr>
          <w:ilvl w:val="1"/>
          <w:numId w:val="2"/>
        </w:numPr>
        <w:pBdr>
          <w:top w:val="nil"/>
          <w:left w:val="nil"/>
          <w:bottom w:val="nil"/>
          <w:right w:val="nil"/>
          <w:between w:val="nil"/>
        </w:pBdr>
        <w:spacing w:after="0"/>
      </w:pPr>
      <w:r w:rsidRPr="00A33482">
        <w:rPr>
          <w:color w:val="000000"/>
        </w:rPr>
        <w:t>We’re pursuing partnerships and making investment decisions that promote equity and justice.</w:t>
      </w:r>
    </w:p>
    <w:p w:rsidRPr="00A33482" w:rsidR="009B7EA3" w:rsidRDefault="00190C26" w14:paraId="47A36ACD" w14:textId="5B3089BE">
      <w:pPr>
        <w:numPr>
          <w:ilvl w:val="1"/>
          <w:numId w:val="2"/>
        </w:numPr>
        <w:pBdr>
          <w:top w:val="nil"/>
          <w:left w:val="nil"/>
          <w:bottom w:val="nil"/>
          <w:right w:val="nil"/>
          <w:between w:val="nil"/>
        </w:pBdr>
        <w:spacing w:after="0"/>
        <w:rPr/>
      </w:pPr>
      <w:r w:rsidRPr="25F1DA7C" w:rsidR="00190C26">
        <w:rPr>
          <w:color w:val="000000" w:themeColor="text1" w:themeTint="FF" w:themeShade="FF"/>
        </w:rPr>
        <w:t>We’re prioritizing organizations led by people of color and/or women</w:t>
      </w:r>
      <w:r w:rsidRPr="25F1DA7C" w:rsidR="09BF536C">
        <w:rPr>
          <w:color w:val="000000" w:themeColor="text1" w:themeTint="FF" w:themeShade="FF"/>
        </w:rPr>
        <w:t>.</w:t>
      </w:r>
    </w:p>
    <w:p w:rsidRPr="00A33482" w:rsidR="009B7EA3" w:rsidRDefault="00190C26" w14:paraId="63450733" w14:textId="77777777">
      <w:pPr>
        <w:numPr>
          <w:ilvl w:val="1"/>
          <w:numId w:val="2"/>
        </w:numPr>
        <w:pBdr>
          <w:top w:val="nil"/>
          <w:left w:val="nil"/>
          <w:bottom w:val="nil"/>
          <w:right w:val="nil"/>
          <w:between w:val="nil"/>
        </w:pBdr>
        <w:spacing w:after="0"/>
      </w:pPr>
      <w:r w:rsidRPr="00A33482">
        <w:rPr>
          <w:color w:val="000000"/>
        </w:rPr>
        <w:t>We’ll continue supporting our nonprofit and for-profit partners in developing their own equity-driven strategies.</w:t>
      </w:r>
    </w:p>
    <w:p w:rsidRPr="00A33482" w:rsidR="009B7EA3" w:rsidRDefault="00190C26" w14:paraId="6A32095D" w14:textId="77777777">
      <w:pPr>
        <w:numPr>
          <w:ilvl w:val="0"/>
          <w:numId w:val="2"/>
        </w:numPr>
        <w:pBdr>
          <w:top w:val="nil"/>
          <w:left w:val="nil"/>
          <w:bottom w:val="nil"/>
          <w:right w:val="nil"/>
          <w:between w:val="nil"/>
        </w:pBdr>
      </w:pPr>
      <w:r w:rsidRPr="00A33482">
        <w:rPr>
          <w:color w:val="000000"/>
        </w:rPr>
        <w:t>10 to Watch is a specific program within United Way’s broader equity strategy.</w:t>
      </w:r>
    </w:p>
    <w:p w:rsidRPr="00A33482" w:rsidR="009B7EA3" w:rsidRDefault="00190C26" w14:paraId="1C9E2CD3" w14:textId="77777777">
      <w:pPr>
        <w:rPr>
          <w:b/>
          <w:u w:val="single"/>
        </w:rPr>
      </w:pPr>
      <w:r w:rsidRPr="00A33482">
        <w:rPr>
          <w:b/>
          <w:u w:val="single"/>
        </w:rPr>
        <w:br/>
      </w:r>
      <w:r w:rsidRPr="00A33482">
        <w:rPr>
          <w:b/>
          <w:u w:val="single"/>
        </w:rPr>
        <w:t>10 TO WATCH:</w:t>
      </w:r>
    </w:p>
    <w:p w:rsidRPr="00A33482" w:rsidR="009B7EA3" w:rsidRDefault="00190C26" w14:paraId="7B2A4DAD" w14:textId="77777777">
      <w:pPr>
        <w:numPr>
          <w:ilvl w:val="0"/>
          <w:numId w:val="3"/>
        </w:numPr>
        <w:pBdr>
          <w:top w:val="nil"/>
          <w:left w:val="nil"/>
          <w:bottom w:val="nil"/>
          <w:right w:val="nil"/>
          <w:between w:val="nil"/>
        </w:pBdr>
        <w:spacing w:after="0"/>
      </w:pPr>
      <w:r w:rsidRPr="00A33482">
        <w:rPr>
          <w:color w:val="000000"/>
        </w:rPr>
        <w:t xml:space="preserve">10 to </w:t>
      </w:r>
      <w:proofErr w:type="gramStart"/>
      <w:r w:rsidRPr="00A33482">
        <w:rPr>
          <w:color w:val="000000"/>
        </w:rPr>
        <w:t>Watch</w:t>
      </w:r>
      <w:proofErr w:type="gramEnd"/>
      <w:r w:rsidRPr="00A33482">
        <w:rPr>
          <w:color w:val="000000"/>
        </w:rPr>
        <w:t xml:space="preserve"> is the program currently driving our Equity in Leadership pillar.</w:t>
      </w:r>
    </w:p>
    <w:p w:rsidRPr="00A33482" w:rsidR="009B7EA3" w:rsidRDefault="00190C26" w14:paraId="20F2DA70" w14:textId="72464E47">
      <w:pPr>
        <w:numPr>
          <w:ilvl w:val="1"/>
          <w:numId w:val="3"/>
        </w:numPr>
        <w:pBdr>
          <w:top w:val="nil"/>
          <w:left w:val="nil"/>
          <w:bottom w:val="nil"/>
          <w:right w:val="nil"/>
          <w:between w:val="nil"/>
        </w:pBdr>
        <w:spacing w:after="0"/>
      </w:pPr>
      <w:r w:rsidRPr="00A33482">
        <w:rPr>
          <w:color w:val="000000"/>
        </w:rPr>
        <w:t>T</w:t>
      </w:r>
      <w:r w:rsidRPr="00A33482" w:rsidR="00253DA7">
        <w:rPr>
          <w:color w:val="000000"/>
        </w:rPr>
        <w:t>hree</w:t>
      </w:r>
      <w:r w:rsidRPr="00A33482">
        <w:rPr>
          <w:color w:val="000000"/>
        </w:rPr>
        <w:t xml:space="preserve">-year initiative that invests $50,000 each in 10 local nonprofit executive leaders who are </w:t>
      </w:r>
      <w:r w:rsidRPr="00A33482">
        <w:t xml:space="preserve">women </w:t>
      </w:r>
      <w:r w:rsidRPr="00A33482">
        <w:rPr>
          <w:color w:val="000000"/>
        </w:rPr>
        <w:t>and/or people of color.</w:t>
      </w:r>
    </w:p>
    <w:p w:rsidRPr="00A33482" w:rsidR="009B7EA3" w:rsidRDefault="00190C26" w14:paraId="1FB2C671" w14:textId="0E0B86A4">
      <w:pPr>
        <w:numPr>
          <w:ilvl w:val="1"/>
          <w:numId w:val="3"/>
        </w:numPr>
        <w:pBdr>
          <w:top w:val="nil"/>
          <w:left w:val="nil"/>
          <w:bottom w:val="nil"/>
          <w:right w:val="nil"/>
          <w:between w:val="nil"/>
        </w:pBdr>
        <w:spacing w:after="0"/>
        <w:rPr/>
      </w:pPr>
      <w:r w:rsidRPr="25F1DA7C" w:rsidR="00190C26">
        <w:rPr>
          <w:color w:val="000000" w:themeColor="text1" w:themeTint="FF" w:themeShade="FF"/>
        </w:rPr>
        <w:t>Provides access to leadership development opportunities</w:t>
      </w:r>
      <w:r w:rsidRPr="25F1DA7C" w:rsidR="7C448D35">
        <w:rPr>
          <w:color w:val="000000" w:themeColor="text1" w:themeTint="FF" w:themeShade="FF"/>
        </w:rPr>
        <w:t>.</w:t>
      </w:r>
    </w:p>
    <w:p w:rsidRPr="00A33482" w:rsidR="009B7EA3" w:rsidRDefault="00190C26" w14:paraId="2873A908" w14:textId="500CB7CB">
      <w:pPr>
        <w:numPr>
          <w:ilvl w:val="1"/>
          <w:numId w:val="3"/>
        </w:numPr>
        <w:pBdr>
          <w:top w:val="nil"/>
          <w:left w:val="nil"/>
          <w:bottom w:val="nil"/>
          <w:right w:val="nil"/>
          <w:between w:val="nil"/>
        </w:pBdr>
        <w:spacing w:after="0"/>
        <w:rPr/>
      </w:pPr>
      <w:r w:rsidRPr="25F1DA7C" w:rsidR="00190C26">
        <w:rPr>
          <w:color w:val="000000" w:themeColor="text1" w:themeTint="FF" w:themeShade="FF"/>
        </w:rPr>
        <w:t>Provides access to new platforms and audiences</w:t>
      </w:r>
      <w:r w:rsidRPr="25F1DA7C" w:rsidR="45EA944F">
        <w:rPr>
          <w:color w:val="000000" w:themeColor="text1" w:themeTint="FF" w:themeShade="FF"/>
        </w:rPr>
        <w:t>.</w:t>
      </w:r>
    </w:p>
    <w:p w:rsidRPr="00A33482" w:rsidR="009B7EA3" w:rsidRDefault="00190C26" w14:paraId="7828526C" w14:textId="77777777">
      <w:pPr>
        <w:numPr>
          <w:ilvl w:val="1"/>
          <w:numId w:val="3"/>
        </w:numPr>
        <w:pBdr>
          <w:top w:val="nil"/>
          <w:left w:val="nil"/>
          <w:bottom w:val="nil"/>
          <w:right w:val="nil"/>
          <w:between w:val="nil"/>
        </w:pBdr>
        <w:spacing w:after="0"/>
      </w:pPr>
      <w:r w:rsidRPr="00A33482">
        <w:rPr>
          <w:color w:val="000000"/>
        </w:rPr>
        <w:t xml:space="preserve">Current 10 to Watch leaders include: Maggie Kane (A Place </w:t>
      </w:r>
      <w:proofErr w:type="gramStart"/>
      <w:r w:rsidRPr="00A33482">
        <w:rPr>
          <w:color w:val="000000"/>
        </w:rPr>
        <w:t>At The</w:t>
      </w:r>
      <w:proofErr w:type="gramEnd"/>
      <w:r w:rsidRPr="00A33482">
        <w:rPr>
          <w:color w:val="000000"/>
        </w:rPr>
        <w:t xml:space="preserve"> Table), Jamaica Gilmer (The Beautiful Project), and Dr. Will Jackson (Village of Wisdom).</w:t>
      </w:r>
    </w:p>
    <w:p w:rsidRPr="00A33482" w:rsidR="009B7EA3" w:rsidRDefault="00190C26" w14:paraId="3DEEF41E" w14:textId="77777777">
      <w:pPr>
        <w:numPr>
          <w:ilvl w:val="0"/>
          <w:numId w:val="3"/>
        </w:numPr>
        <w:pBdr>
          <w:top w:val="nil"/>
          <w:left w:val="nil"/>
          <w:bottom w:val="nil"/>
          <w:right w:val="nil"/>
          <w:between w:val="nil"/>
        </w:pBdr>
      </w:pPr>
      <w:r w:rsidRPr="00A33482">
        <w:rPr>
          <w:color w:val="000000"/>
        </w:rPr>
        <w:t xml:space="preserve">To learn more, visit </w:t>
      </w:r>
      <w:hyperlink r:id="rId6">
        <w:r w:rsidRPr="00A33482">
          <w:rPr>
            <w:color w:val="0563C1"/>
            <w:u w:val="single"/>
          </w:rPr>
          <w:t>www.unitedwaytriangle.org/10ToWatch</w:t>
        </w:r>
      </w:hyperlink>
    </w:p>
    <w:p w:rsidRPr="00A33482" w:rsidR="009B7EA3" w:rsidRDefault="00190C26" w14:paraId="1317F88B" w14:textId="77777777">
      <w:pPr>
        <w:rPr>
          <w:b/>
          <w:u w:val="single"/>
        </w:rPr>
      </w:pPr>
      <w:r w:rsidRPr="00A33482">
        <w:rPr>
          <w:b/>
          <w:u w:val="single"/>
        </w:rPr>
        <w:br/>
      </w:r>
      <w:r w:rsidRPr="00A33482">
        <w:rPr>
          <w:b/>
          <w:u w:val="single"/>
        </w:rPr>
        <w:t>North Carolina (NC) 2-1-1:</w:t>
      </w:r>
    </w:p>
    <w:p w:rsidRPr="00A33482" w:rsidR="009B7EA3" w:rsidRDefault="00190C26" w14:paraId="19A6B794" w14:textId="77777777">
      <w:pPr>
        <w:numPr>
          <w:ilvl w:val="0"/>
          <w:numId w:val="3"/>
        </w:numPr>
        <w:pBdr>
          <w:top w:val="nil"/>
          <w:left w:val="nil"/>
          <w:bottom w:val="nil"/>
          <w:right w:val="nil"/>
          <w:between w:val="nil"/>
        </w:pBdr>
        <w:spacing w:after="0"/>
      </w:pPr>
      <w:r w:rsidRPr="00A33482">
        <w:rPr>
          <w:color w:val="000000"/>
        </w:rPr>
        <w:t>NC 2-1-1 is an information and referral service hotline provided by United Way of North Carolina.</w:t>
      </w:r>
    </w:p>
    <w:p w:rsidRPr="00A33482" w:rsidR="009B7EA3" w:rsidRDefault="00190C26" w14:paraId="2BDD5C65" w14:textId="77777777">
      <w:pPr>
        <w:numPr>
          <w:ilvl w:val="1"/>
          <w:numId w:val="3"/>
        </w:numPr>
        <w:pBdr>
          <w:top w:val="nil"/>
          <w:left w:val="nil"/>
          <w:bottom w:val="nil"/>
          <w:right w:val="nil"/>
          <w:between w:val="nil"/>
        </w:pBdr>
        <w:spacing w:after="0"/>
      </w:pPr>
      <w:r w:rsidRPr="00A33482">
        <w:rPr>
          <w:color w:val="000000"/>
        </w:rPr>
        <w:t>It’s supported by United Way of the Greater Triangle, other North Carolina-based United Ways, and public and private partners across the state.</w:t>
      </w:r>
    </w:p>
    <w:p w:rsidRPr="00A33482" w:rsidR="009B7EA3" w:rsidP="25F1DA7C" w:rsidRDefault="00190C26" w14:paraId="662E47EF" w14:textId="0C08EB78">
      <w:pPr>
        <w:numPr>
          <w:ilvl w:val="1"/>
          <w:numId w:val="3"/>
        </w:numPr>
        <w:pBdr>
          <w:top w:val="nil"/>
          <w:left w:val="nil"/>
          <w:bottom w:val="nil"/>
          <w:right w:val="nil"/>
          <w:between w:val="nil"/>
        </w:pBdr>
        <w:spacing w:after="0"/>
        <w:rPr/>
      </w:pPr>
      <w:r w:rsidRPr="25F1DA7C" w:rsidR="1DB2A892">
        <w:rPr>
          <w:color w:val="000000" w:themeColor="text1" w:themeTint="FF" w:themeShade="FF"/>
        </w:rPr>
        <w:t xml:space="preserve">It </w:t>
      </w:r>
      <w:r w:rsidRPr="25F1DA7C" w:rsidR="00190C26">
        <w:rPr>
          <w:color w:val="000000" w:themeColor="text1" w:themeTint="FF" w:themeShade="FF"/>
        </w:rPr>
        <w:t>connects vulnerable populations to community resources statewide.</w:t>
      </w:r>
    </w:p>
    <w:p w:rsidRPr="00A33482" w:rsidR="009B7EA3" w:rsidRDefault="00190C26" w14:paraId="188A9356" w14:textId="1B3F46FD">
      <w:pPr>
        <w:numPr>
          <w:ilvl w:val="2"/>
          <w:numId w:val="3"/>
        </w:numPr>
        <w:pBdr>
          <w:top w:val="nil"/>
          <w:left w:val="nil"/>
          <w:bottom w:val="nil"/>
          <w:right w:val="nil"/>
          <w:between w:val="nil"/>
        </w:pBdr>
        <w:spacing w:after="0"/>
        <w:rPr/>
      </w:pPr>
      <w:r w:rsidRPr="25F1DA7C" w:rsidR="00190C26">
        <w:rPr>
          <w:color w:val="000000" w:themeColor="text1" w:themeTint="FF" w:themeShade="FF"/>
        </w:rPr>
        <w:t xml:space="preserve">Providing emergency support and stop gap solutions when people need it most </w:t>
      </w:r>
    </w:p>
    <w:p w:rsidRPr="00A33482" w:rsidR="009B7EA3" w:rsidRDefault="00190C26" w14:paraId="17431938" w14:textId="77777777">
      <w:pPr>
        <w:numPr>
          <w:ilvl w:val="2"/>
          <w:numId w:val="3"/>
        </w:numPr>
        <w:pBdr>
          <w:top w:val="nil"/>
          <w:left w:val="nil"/>
          <w:bottom w:val="nil"/>
          <w:right w:val="nil"/>
          <w:between w:val="nil"/>
        </w:pBdr>
      </w:pPr>
      <w:r w:rsidRPr="00A33482">
        <w:rPr>
          <w:color w:val="000000"/>
        </w:rPr>
        <w:t>Supports social mobility</w:t>
      </w:r>
    </w:p>
    <w:p w:rsidRPr="00A33482" w:rsidR="009B7EA3" w:rsidRDefault="009B7EA3" w14:paraId="042B3E0F" w14:textId="77777777">
      <w:pPr>
        <w:rPr>
          <w:b/>
          <w:u w:val="single"/>
        </w:rPr>
      </w:pPr>
    </w:p>
    <w:p w:rsidRPr="00A33482" w:rsidR="009B7EA3" w:rsidRDefault="00190C26" w14:paraId="09F86838" w14:textId="014753A9">
      <w:pPr>
        <w:rPr>
          <w:b/>
          <w:u w:val="single"/>
        </w:rPr>
      </w:pPr>
      <w:r w:rsidRPr="00A33482">
        <w:rPr>
          <w:b/>
          <w:u w:val="single"/>
        </w:rPr>
        <w:t>TRIANGLE COMMUNITY CHALLENGES:</w:t>
      </w:r>
    </w:p>
    <w:p w:rsidRPr="00A33482" w:rsidR="009B7EA3" w:rsidRDefault="001A0E01" w14:paraId="19C2EA9D" w14:textId="7BA170A8">
      <w:pPr>
        <w:numPr>
          <w:ilvl w:val="0"/>
          <w:numId w:val="3"/>
        </w:numPr>
        <w:pBdr>
          <w:top w:val="nil"/>
          <w:left w:val="nil"/>
          <w:bottom w:val="nil"/>
          <w:right w:val="nil"/>
          <w:between w:val="nil"/>
        </w:pBdr>
        <w:spacing w:after="0"/>
      </w:pPr>
      <w:r w:rsidRPr="00A33482">
        <w:t>Poverty</w:t>
      </w:r>
    </w:p>
    <w:p w:rsidRPr="00A33482" w:rsidR="00845EF1" w:rsidP="00845EF1" w:rsidRDefault="00845EF1" w14:paraId="65AF3A56" w14:textId="5E99D7DE">
      <w:pPr>
        <w:numPr>
          <w:ilvl w:val="1"/>
          <w:numId w:val="3"/>
        </w:numPr>
        <w:pBdr>
          <w:top w:val="nil"/>
          <w:left w:val="nil"/>
          <w:bottom w:val="nil"/>
          <w:right w:val="nil"/>
          <w:between w:val="nil"/>
        </w:pBdr>
        <w:spacing w:after="0"/>
        <w:rPr/>
      </w:pPr>
      <w:r w:rsidR="00845EF1">
        <w:rPr/>
        <w:t>164,406 live in poverty</w:t>
      </w:r>
      <w:r w:rsidR="172BBA70">
        <w:rPr/>
        <w:t>.</w:t>
      </w:r>
    </w:p>
    <w:p w:rsidRPr="00A33482" w:rsidR="009B7EA3" w:rsidP="00845EF1" w:rsidRDefault="00845EF1" w14:paraId="0E5DE304" w14:textId="77777777">
      <w:pPr>
        <w:numPr>
          <w:ilvl w:val="1"/>
          <w:numId w:val="3"/>
        </w:numPr>
        <w:pBdr>
          <w:top w:val="nil"/>
          <w:left w:val="nil"/>
          <w:bottom w:val="nil"/>
          <w:right w:val="nil"/>
          <w:between w:val="nil"/>
        </w:pBdr>
        <w:spacing w:after="0"/>
      </w:pPr>
      <w:r w:rsidRPr="00A33482">
        <w:t>15.4%</w:t>
      </w:r>
      <w:r w:rsidRPr="00A33482" w:rsidR="00190C26">
        <w:t xml:space="preserve"> are children</w:t>
      </w:r>
    </w:p>
    <w:p w:rsidRPr="00A33482" w:rsidR="009B7EA3" w:rsidRDefault="00190C26" w14:paraId="42DAC7E6" w14:textId="77777777">
      <w:pPr>
        <w:numPr>
          <w:ilvl w:val="0"/>
          <w:numId w:val="3"/>
        </w:numPr>
        <w:pBdr>
          <w:top w:val="nil"/>
          <w:left w:val="nil"/>
          <w:bottom w:val="nil"/>
          <w:right w:val="nil"/>
          <w:between w:val="nil"/>
        </w:pBdr>
        <w:spacing w:after="0"/>
      </w:pPr>
      <w:r w:rsidRPr="00A33482">
        <w:t>Food Insecurity</w:t>
      </w:r>
    </w:p>
    <w:p w:rsidRPr="00A33482" w:rsidR="00845EF1" w:rsidP="00845EF1" w:rsidRDefault="00845EF1" w14:paraId="5E33AC47" w14:textId="77777777">
      <w:pPr>
        <w:numPr>
          <w:ilvl w:val="1"/>
          <w:numId w:val="3"/>
        </w:numPr>
        <w:pBdr>
          <w:top w:val="nil"/>
          <w:left w:val="nil"/>
          <w:bottom w:val="nil"/>
          <w:right w:val="nil"/>
          <w:between w:val="nil"/>
        </w:pBdr>
        <w:spacing w:after="0"/>
      </w:pPr>
      <w:r w:rsidRPr="00A33482">
        <w:t>191,760 people don’t have enough food to eat every day.</w:t>
      </w:r>
    </w:p>
    <w:p w:rsidRPr="00A33482" w:rsidR="00845EF1" w:rsidP="00845EF1" w:rsidRDefault="00845EF1" w14:paraId="7F6504F1" w14:textId="77777777">
      <w:pPr>
        <w:numPr>
          <w:ilvl w:val="1"/>
          <w:numId w:val="3"/>
        </w:numPr>
        <w:pBdr>
          <w:top w:val="nil"/>
          <w:left w:val="nil"/>
          <w:bottom w:val="nil"/>
          <w:right w:val="nil"/>
          <w:between w:val="nil"/>
        </w:pBdr>
        <w:spacing w:after="0"/>
      </w:pPr>
      <w:r w:rsidRPr="00A33482">
        <w:t>27.3% are children</w:t>
      </w:r>
    </w:p>
    <w:p w:rsidRPr="00A33482" w:rsidR="009B7EA3" w:rsidRDefault="001A0E01" w14:paraId="617B99FE" w14:textId="7B6BE420">
      <w:pPr>
        <w:numPr>
          <w:ilvl w:val="0"/>
          <w:numId w:val="3"/>
        </w:numPr>
        <w:pBdr>
          <w:top w:val="nil"/>
          <w:left w:val="nil"/>
          <w:bottom w:val="nil"/>
          <w:right w:val="nil"/>
          <w:between w:val="nil"/>
        </w:pBdr>
        <w:spacing w:after="0"/>
      </w:pPr>
      <w:r w:rsidRPr="00A33482">
        <w:t>Affordable Housing</w:t>
      </w:r>
    </w:p>
    <w:p w:rsidRPr="00A33482" w:rsidR="001A0E01" w:rsidP="001A0E01" w:rsidRDefault="001A0E01" w14:paraId="3AEE1021" w14:textId="11C10E71">
      <w:pPr>
        <w:numPr>
          <w:ilvl w:val="1"/>
          <w:numId w:val="3"/>
        </w:numPr>
        <w:pBdr>
          <w:top w:val="nil"/>
          <w:left w:val="nil"/>
          <w:bottom w:val="nil"/>
          <w:right w:val="nil"/>
          <w:between w:val="nil"/>
        </w:pBdr>
        <w:spacing w:after="0"/>
        <w:rPr/>
      </w:pPr>
      <w:r w:rsidR="001A0E01">
        <w:rPr/>
        <w:t xml:space="preserve">152,831 of Triangle households spend 30% or more of their monthly family budget on housing. </w:t>
      </w:r>
    </w:p>
    <w:p w:rsidRPr="00A33482" w:rsidR="001A0E01" w:rsidP="001A0E01" w:rsidRDefault="001A0E01" w14:paraId="751B8CA5" w14:textId="5831F8B5">
      <w:pPr>
        <w:numPr>
          <w:ilvl w:val="2"/>
          <w:numId w:val="3"/>
        </w:numPr>
        <w:pBdr>
          <w:top w:val="nil"/>
          <w:left w:val="nil"/>
          <w:bottom w:val="nil"/>
          <w:right w:val="nil"/>
          <w:between w:val="nil"/>
        </w:pBdr>
        <w:spacing w:after="0"/>
        <w:rPr/>
      </w:pPr>
      <w:r w:rsidR="001A0E01">
        <w:rPr/>
        <w:t>Th</w:t>
      </w:r>
      <w:r w:rsidR="0946D177">
        <w:rPr/>
        <w:t xml:space="preserve">is is </w:t>
      </w:r>
      <w:r w:rsidR="001A0E01">
        <w:rPr/>
        <w:t>unaffordable, unsustainable, and puts families dangerously close to being homeless.</w:t>
      </w:r>
    </w:p>
    <w:p w:rsidRPr="00A33482" w:rsidR="001A0E01" w:rsidP="001A0E01" w:rsidRDefault="001A0E01" w14:paraId="6146BC6F" w14:textId="2E8CF785">
      <w:pPr>
        <w:numPr>
          <w:ilvl w:val="1"/>
          <w:numId w:val="3"/>
        </w:numPr>
        <w:pBdr>
          <w:top w:val="nil"/>
          <w:left w:val="nil"/>
          <w:bottom w:val="nil"/>
          <w:right w:val="nil"/>
          <w:between w:val="nil"/>
        </w:pBdr>
        <w:spacing w:after="0"/>
      </w:pPr>
      <w:r w:rsidRPr="00A33482">
        <w:lastRenderedPageBreak/>
        <w:t>1,473 people experience homelessness on any given night.</w:t>
      </w:r>
    </w:p>
    <w:p w:rsidRPr="00A33482" w:rsidR="009B7EA3" w:rsidP="001A0E01" w:rsidRDefault="00190C26" w14:paraId="5DCF9CA2" w14:textId="364EE062">
      <w:pPr>
        <w:pStyle w:val="ListParagraph"/>
        <w:numPr>
          <w:ilvl w:val="0"/>
          <w:numId w:val="3"/>
        </w:numPr>
        <w:pBdr>
          <w:top w:val="nil"/>
          <w:left w:val="nil"/>
          <w:bottom w:val="nil"/>
          <w:right w:val="nil"/>
          <w:between w:val="nil"/>
        </w:pBdr>
      </w:pPr>
      <w:r w:rsidRPr="00A33482">
        <w:t>Education</w:t>
      </w:r>
    </w:p>
    <w:p w:rsidRPr="00A33482" w:rsidR="001A0E01" w:rsidP="001A0E01" w:rsidRDefault="001A0E01" w14:paraId="0B02DD28" w14:textId="3CBB0C14">
      <w:pPr>
        <w:pStyle w:val="ListParagraph"/>
        <w:numPr>
          <w:ilvl w:val="1"/>
          <w:numId w:val="3"/>
        </w:numPr>
        <w:pBdr>
          <w:top w:val="nil"/>
          <w:left w:val="nil"/>
          <w:bottom w:val="nil"/>
          <w:right w:val="nil"/>
          <w:between w:val="nil"/>
        </w:pBdr>
        <w:rPr/>
      </w:pPr>
      <w:r w:rsidR="001A0E01">
        <w:rPr/>
        <w:t>See county stats docs for education data by region</w:t>
      </w:r>
      <w:r w:rsidR="2DF97610">
        <w:rPr/>
        <w:t>.</w:t>
      </w:r>
    </w:p>
    <w:p w:rsidRPr="001A0E01" w:rsidR="009B7EA3" w:rsidP="001A0E01" w:rsidRDefault="00190C26" w14:paraId="75D94E98" w14:textId="0FE7A902">
      <w:pPr/>
    </w:p>
    <w:p w:rsidR="009B7EA3" w:rsidP="1BA1C58E" w:rsidRDefault="008841BC" w14:paraId="2CA90A3E" w14:textId="48D14479">
      <w:pPr>
        <w:rPr>
          <w:b w:val="1"/>
          <w:bCs w:val="1"/>
          <w:u w:val="single"/>
        </w:rPr>
      </w:pPr>
      <w:r w:rsidRPr="1BA1C58E" w:rsidR="008841BC">
        <w:rPr>
          <w:b w:val="1"/>
          <w:bCs w:val="1"/>
          <w:u w:val="single"/>
        </w:rPr>
        <w:t xml:space="preserve">UNITED WAY AND </w:t>
      </w:r>
      <w:r w:rsidRPr="1BA1C58E" w:rsidR="008841BC">
        <w:rPr>
          <w:b w:val="1"/>
          <w:bCs w:val="1"/>
          <w:u w:val="single"/>
        </w:rPr>
        <w:t>COVID</w:t>
      </w:r>
      <w:r w:rsidRPr="1BA1C58E" w:rsidR="008841BC">
        <w:rPr>
          <w:b w:val="1"/>
          <w:bCs w:val="1"/>
          <w:u w:val="single"/>
        </w:rPr>
        <w:t xml:space="preserve">-19 (as of </w:t>
      </w:r>
      <w:r w:rsidRPr="1BA1C58E" w:rsidR="48E3A479">
        <w:rPr>
          <w:b w:val="1"/>
          <w:bCs w:val="1"/>
          <w:u w:val="single"/>
        </w:rPr>
        <w:t>7</w:t>
      </w:r>
      <w:r w:rsidRPr="1BA1C58E" w:rsidR="008841BC">
        <w:rPr>
          <w:b w:val="1"/>
          <w:bCs w:val="1"/>
          <w:u w:val="single"/>
        </w:rPr>
        <w:t>/</w:t>
      </w:r>
      <w:r w:rsidRPr="1BA1C58E" w:rsidR="228BBFE2">
        <w:rPr>
          <w:b w:val="1"/>
          <w:bCs w:val="1"/>
          <w:u w:val="single"/>
        </w:rPr>
        <w:t>2</w:t>
      </w:r>
      <w:r w:rsidRPr="1BA1C58E" w:rsidR="008841BC">
        <w:rPr>
          <w:b w:val="1"/>
          <w:bCs w:val="1"/>
          <w:u w:val="single"/>
        </w:rPr>
        <w:t>8</w:t>
      </w:r>
      <w:r w:rsidRPr="1BA1C58E" w:rsidR="00190C26">
        <w:rPr>
          <w:b w:val="1"/>
          <w:bCs w:val="1"/>
          <w:u w:val="single"/>
        </w:rPr>
        <w:t xml:space="preserve">): </w:t>
      </w:r>
    </w:p>
    <w:p w:rsidR="00707837" w:rsidP="00707837" w:rsidRDefault="00707837" w14:paraId="32B18F36" w14:textId="68694502">
      <w:pPr>
        <w:pStyle w:val="ListParagraph"/>
        <w:numPr>
          <w:ilvl w:val="0"/>
          <w:numId w:val="5"/>
        </w:numPr>
      </w:pPr>
      <w:r w:rsidRPr="00707837">
        <w:t xml:space="preserve">Since this global health pandemic reached the Greater Triangle region, more than 200,000 hourly workers have lost their jobs and </w:t>
      </w:r>
      <w:r>
        <w:t xml:space="preserve">more than 1.6 million </w:t>
      </w:r>
      <w:r w:rsidRPr="00707837">
        <w:t xml:space="preserve">residents have filed for unemployment statewide. </w:t>
      </w:r>
    </w:p>
    <w:p w:rsidRPr="00707837" w:rsidR="00707837" w:rsidP="00707837" w:rsidRDefault="00707837" w14:paraId="29895012" w14:textId="6255F66B">
      <w:pPr>
        <w:pStyle w:val="ListParagraph"/>
        <w:numPr>
          <w:ilvl w:val="1"/>
          <w:numId w:val="5"/>
        </w:numPr>
      </w:pPr>
      <w:r>
        <w:t>Individuals already struggling to make ends meet are now facing rising risks of homelessness, hunger, and more.</w:t>
      </w:r>
    </w:p>
    <w:p w:rsidR="00707837" w:rsidP="00707837" w:rsidRDefault="00707837" w14:paraId="74F7F028" w14:textId="77777777">
      <w:pPr>
        <w:pStyle w:val="ListParagraph"/>
        <w:numPr>
          <w:ilvl w:val="0"/>
          <w:numId w:val="5"/>
        </w:numPr>
      </w:pPr>
      <w:r w:rsidRPr="00707837">
        <w:t>47%</w:t>
      </w:r>
      <w:r w:rsidRPr="00707837">
        <w:t xml:space="preserve"> of children in our region </w:t>
      </w:r>
      <w:r w:rsidRPr="00707837">
        <w:t xml:space="preserve">depend on public schools for at least one meal per day. </w:t>
      </w:r>
    </w:p>
    <w:p w:rsidRPr="00707837" w:rsidR="00707837" w:rsidP="00707837" w:rsidRDefault="00707837" w14:paraId="217137C7" w14:textId="16DB4522">
      <w:pPr>
        <w:pStyle w:val="ListParagraph"/>
        <w:numPr>
          <w:ilvl w:val="1"/>
          <w:numId w:val="5"/>
        </w:numPr>
      </w:pPr>
      <w:bookmarkStart w:name="_GoBack" w:id="5"/>
      <w:bookmarkEnd w:id="5"/>
      <w:r w:rsidRPr="00707837">
        <w:t xml:space="preserve">With schools closed, families experiencing poverty are now absorbing these additional and unexpected costs in addition to finding new childcare and homeschooling solutions.  </w:t>
      </w:r>
    </w:p>
    <w:p w:rsidRPr="008841BC" w:rsidR="008841BC" w:rsidP="008841BC" w:rsidRDefault="008841BC" w14:paraId="214BCB9F" w14:textId="4F41F526">
      <w:pPr>
        <w:pStyle w:val="ListParagraph"/>
        <w:numPr>
          <w:ilvl w:val="0"/>
          <w:numId w:val="5"/>
        </w:numPr>
        <w:rPr>
          <w:b/>
          <w:u w:val="single"/>
        </w:rPr>
      </w:pPr>
      <w:r>
        <w:t>We launched the Rapid Response Fund on March 16, 2020 in direct response to COVID-19.</w:t>
      </w:r>
    </w:p>
    <w:p w:rsidR="008841BC" w:rsidP="008841BC" w:rsidRDefault="008841BC" w14:paraId="6332F50B" w14:textId="13213EF8">
      <w:pPr>
        <w:pStyle w:val="ListParagraph"/>
        <w:numPr>
          <w:ilvl w:val="0"/>
          <w:numId w:val="5"/>
        </w:numPr>
      </w:pPr>
      <w:r>
        <w:t>The Fund supports Wake, Durham, Orange, and Johnston County residents needing access to food, childcare, and rental assistance during the global pandemic.</w:t>
      </w:r>
    </w:p>
    <w:p w:rsidRPr="008841BC" w:rsidR="008841BC" w:rsidP="008841BC" w:rsidRDefault="008841BC" w14:paraId="6D7BF3FE" w14:textId="77777777">
      <w:pPr>
        <w:pStyle w:val="ListParagraph"/>
        <w:numPr>
          <w:ilvl w:val="0"/>
          <w:numId w:val="5"/>
        </w:numPr>
        <w:rPr>
          <w:b/>
          <w:u w:val="single"/>
        </w:rPr>
      </w:pPr>
      <w:r>
        <w:t xml:space="preserve">Funds collected specifically support Greater Triangle-area nonprofit organizations providing that emergency support. </w:t>
      </w:r>
    </w:p>
    <w:p w:rsidRPr="008841BC" w:rsidR="008841BC" w:rsidP="008841BC" w:rsidRDefault="008841BC" w14:paraId="5270FDC2" w14:textId="549CCDE6">
      <w:pPr>
        <w:pStyle w:val="ListParagraph"/>
        <w:numPr>
          <w:ilvl w:val="0"/>
          <w:numId w:val="5"/>
        </w:numPr>
        <w:rPr>
          <w:b/>
          <w:u w:val="single"/>
        </w:rPr>
      </w:pPr>
      <w:r>
        <w:t>100% of the funds collected will go back out into the community.</w:t>
      </w:r>
    </w:p>
    <w:p w:rsidRPr="008841BC" w:rsidR="008841BC" w:rsidP="1BA1C58E" w:rsidRDefault="008841BC" w14:paraId="42DD716F" w14:textId="604CC6D6">
      <w:pPr>
        <w:pStyle w:val="ListParagraph"/>
        <w:numPr>
          <w:ilvl w:val="0"/>
          <w:numId w:val="5"/>
        </w:numPr>
        <w:rPr>
          <w:b w:val="1"/>
          <w:bCs w:val="1"/>
          <w:u w:val="single"/>
        </w:rPr>
      </w:pPr>
      <w:r w:rsidR="008841BC">
        <w:rPr/>
        <w:t>The Fund has distributed over $</w:t>
      </w:r>
      <w:r w:rsidR="57114167">
        <w:rPr/>
        <w:t>1M</w:t>
      </w:r>
      <w:r w:rsidR="008841BC">
        <w:rPr/>
        <w:t xml:space="preserve"> to date. Here’s the impact of those grants:</w:t>
      </w:r>
    </w:p>
    <w:p w:rsidRPr="008841BC" w:rsidR="008841BC" w:rsidP="1BA1C58E" w:rsidRDefault="001A0E01" w14:paraId="4A858C58" w14:textId="043C1B11">
      <w:pPr>
        <w:pStyle w:val="ListParagraph"/>
        <w:numPr>
          <w:ilvl w:val="1"/>
          <w:numId w:val="5"/>
        </w:numPr>
        <w:rPr>
          <w:b w:val="1"/>
          <w:bCs w:val="1"/>
          <w:u w:val="single"/>
        </w:rPr>
      </w:pPr>
      <w:r w:rsidRPr="1BA1C58E" w:rsidR="001A0E01">
        <w:rPr>
          <w:color w:val="000000" w:themeColor="text1" w:themeTint="FF" w:themeShade="FF"/>
        </w:rPr>
        <w:t>3</w:t>
      </w:r>
      <w:r w:rsidRPr="1BA1C58E" w:rsidR="25FBD3CC">
        <w:rPr>
          <w:color w:val="000000" w:themeColor="text1" w:themeTint="FF" w:themeShade="FF"/>
        </w:rPr>
        <w:t>80</w:t>
      </w:r>
      <w:r w:rsidRPr="1BA1C58E" w:rsidR="001A0E01">
        <w:rPr>
          <w:color w:val="000000" w:themeColor="text1" w:themeTint="FF" w:themeShade="FF"/>
        </w:rPr>
        <w:t>,</w:t>
      </w:r>
      <w:r w:rsidRPr="1BA1C58E" w:rsidR="56061C2F">
        <w:rPr>
          <w:color w:val="000000" w:themeColor="text1" w:themeTint="FF" w:themeShade="FF"/>
        </w:rPr>
        <w:t>848</w:t>
      </w:r>
      <w:r w:rsidRPr="1BA1C58E" w:rsidR="00190C26">
        <w:rPr>
          <w:color w:val="000000" w:themeColor="text1" w:themeTint="FF" w:themeShade="FF"/>
        </w:rPr>
        <w:t xml:space="preserve"> healthy and nutritious meals were provided to the most vulnerable populations in the Greater Triangle. With schools closing and income reduced as a result of wide-spread layoffs, access to food has emerged as the most urgent immediate need for families, according to Rapid Response Fund applications for funding.</w:t>
      </w:r>
    </w:p>
    <w:p w:rsidRPr="008841BC" w:rsidR="008841BC" w:rsidP="1BA1C58E" w:rsidRDefault="001A0E01" w14:paraId="10F0A673" w14:textId="1B1269B2">
      <w:pPr>
        <w:pStyle w:val="ListParagraph"/>
        <w:numPr>
          <w:ilvl w:val="1"/>
          <w:numId w:val="5"/>
        </w:numPr>
        <w:rPr>
          <w:b w:val="1"/>
          <w:bCs w:val="1"/>
        </w:rPr>
      </w:pPr>
      <w:r w:rsidRPr="1BA1C58E" w:rsidR="0013D151">
        <w:rPr>
          <w:color w:val="000000" w:themeColor="text1" w:themeTint="FF" w:themeShade="FF"/>
        </w:rPr>
        <w:t>3,494</w:t>
      </w:r>
      <w:r w:rsidRPr="1BA1C58E" w:rsidR="00190C26">
        <w:rPr>
          <w:color w:val="000000" w:themeColor="text1" w:themeTint="FF" w:themeShade="FF"/>
        </w:rPr>
        <w:t>people were provided emergency rental assistance and emergency housing services to prevent displacement and ensure a safe, affordable place to stay.</w:t>
      </w:r>
    </w:p>
    <w:p w:rsidRPr="008841BC" w:rsidR="008841BC" w:rsidP="25F1DA7C" w:rsidRDefault="00190C26" w14:paraId="796230C8" w14:textId="68800695">
      <w:pPr>
        <w:pStyle w:val="ListParagraph"/>
        <w:numPr>
          <w:ilvl w:val="1"/>
          <w:numId w:val="5"/>
        </w:numPr>
        <w:rPr>
          <w:b w:val="1"/>
          <w:bCs w:val="1"/>
          <w:u w:val="single"/>
        </w:rPr>
      </w:pPr>
      <w:r w:rsidRPr="1BA1C58E" w:rsidR="00190C26">
        <w:rPr>
          <w:color w:val="000000" w:themeColor="text1" w:themeTint="FF" w:themeShade="FF"/>
        </w:rPr>
        <w:t>1</w:t>
      </w:r>
      <w:r w:rsidRPr="1BA1C58E" w:rsidR="001A0E01">
        <w:rPr>
          <w:color w:val="000000" w:themeColor="text1" w:themeTint="FF" w:themeShade="FF"/>
        </w:rPr>
        <w:t>7</w:t>
      </w:r>
      <w:r w:rsidRPr="1BA1C58E" w:rsidR="00190C26">
        <w:rPr>
          <w:color w:val="000000" w:themeColor="text1" w:themeTint="FF" w:themeShade="FF"/>
        </w:rPr>
        <w:t>,</w:t>
      </w:r>
      <w:r w:rsidRPr="1BA1C58E" w:rsidR="74A27ECF">
        <w:rPr>
          <w:color w:val="000000" w:themeColor="text1" w:themeTint="FF" w:themeShade="FF"/>
        </w:rPr>
        <w:t>925</w:t>
      </w:r>
      <w:r w:rsidRPr="1BA1C58E" w:rsidR="00190C26">
        <w:rPr>
          <w:color w:val="000000" w:themeColor="text1" w:themeTint="FF" w:themeShade="FF"/>
        </w:rPr>
        <w:t xml:space="preserve"> children were provided the resources necessary to support their education needs while out of school. In home book deliveries, providing computers, and online tutoring are some of the ways that United Way’s Rapid Response Fund recipients are adjusting to meet the needs of the community. (Wanted to clarify that the recipients aren’t just “our partners” since we typically use that term to identify our year-round funded partners</w:t>
      </w:r>
      <w:r w:rsidRPr="1BA1C58E" w:rsidR="6B85D68D">
        <w:rPr>
          <w:color w:val="000000" w:themeColor="text1" w:themeTint="FF" w:themeShade="FF"/>
        </w:rPr>
        <w:t>.</w:t>
      </w:r>
      <w:r w:rsidRPr="1BA1C58E" w:rsidR="00190C26">
        <w:rPr>
          <w:color w:val="000000" w:themeColor="text1" w:themeTint="FF" w:themeShade="FF"/>
        </w:rPr>
        <w:t>)</w:t>
      </w:r>
    </w:p>
    <w:p w:rsidRPr="008841BC" w:rsidR="008841BC" w:rsidP="1BA1C58E" w:rsidRDefault="001A0E01" w14:paraId="1FB22F04" w14:textId="316DBE67">
      <w:pPr>
        <w:pStyle w:val="ListParagraph"/>
        <w:numPr>
          <w:ilvl w:val="1"/>
          <w:numId w:val="5"/>
        </w:numPr>
        <w:rPr>
          <w:b w:val="1"/>
          <w:bCs w:val="1"/>
          <w:u w:val="single"/>
        </w:rPr>
      </w:pPr>
      <w:r w:rsidRPr="1BA1C58E" w:rsidR="001A0E01">
        <w:rPr>
          <w:color w:val="000000" w:themeColor="text1" w:themeTint="FF" w:themeShade="FF"/>
        </w:rPr>
        <w:t>2</w:t>
      </w:r>
      <w:r w:rsidRPr="1BA1C58E" w:rsidR="6B6CD50C">
        <w:rPr>
          <w:color w:val="000000" w:themeColor="text1" w:themeTint="FF" w:themeShade="FF"/>
        </w:rPr>
        <w:t>7</w:t>
      </w:r>
      <w:r w:rsidRPr="1BA1C58E" w:rsidR="00190C26">
        <w:rPr>
          <w:color w:val="000000" w:themeColor="text1" w:themeTint="FF" w:themeShade="FF"/>
        </w:rPr>
        <w:t>,</w:t>
      </w:r>
      <w:r w:rsidRPr="1BA1C58E" w:rsidR="287BBDE9">
        <w:rPr>
          <w:color w:val="000000" w:themeColor="text1" w:themeTint="FF" w:themeShade="FF"/>
        </w:rPr>
        <w:t>744</w:t>
      </w:r>
      <w:r w:rsidRPr="1BA1C58E" w:rsidR="00190C26">
        <w:rPr>
          <w:color w:val="000000" w:themeColor="text1" w:themeTint="FF" w:themeShade="FF"/>
        </w:rPr>
        <w:t xml:space="preserve"> adults received the necessary medications, products, and services to address pre-existing health conditions and ensure their physical and mental health during isolation and contact restrictions.</w:t>
      </w:r>
    </w:p>
    <w:p w:rsidRPr="008841BC" w:rsidR="008841BC" w:rsidP="008841BC" w:rsidRDefault="008841BC" w14:paraId="6CE930F6" w14:textId="77777777">
      <w:pPr>
        <w:pStyle w:val="ListParagraph"/>
        <w:ind w:left="1440"/>
        <w:rPr>
          <w:b/>
          <w:u w:val="single"/>
        </w:rPr>
      </w:pPr>
    </w:p>
    <w:p w:rsidRPr="008841BC" w:rsidR="009B7EA3" w:rsidP="008841BC" w:rsidRDefault="00190C26" w14:paraId="0736795B" w14:textId="11C27AAE">
      <w:pPr>
        <w:rPr>
          <w:b/>
          <w:u w:val="single"/>
        </w:rPr>
      </w:pPr>
      <w:r w:rsidRPr="008841BC">
        <w:rPr>
          <w:b/>
          <w:color w:val="000000"/>
          <w:u w:val="single"/>
        </w:rPr>
        <w:t>SHARE THE LOVE:</w:t>
      </w:r>
    </w:p>
    <w:p w:rsidR="009B7EA3" w:rsidRDefault="00190C26" w14:paraId="4FDA4517" w14:textId="77777777">
      <w:pPr>
        <w:numPr>
          <w:ilvl w:val="0"/>
          <w:numId w:val="1"/>
        </w:numPr>
        <w:pBdr>
          <w:top w:val="nil"/>
          <w:left w:val="nil"/>
          <w:bottom w:val="nil"/>
          <w:right w:val="nil"/>
          <w:between w:val="nil"/>
        </w:pBdr>
        <w:spacing w:after="0"/>
      </w:pPr>
      <w:r>
        <w:rPr>
          <w:color w:val="000000"/>
        </w:rPr>
        <w:t>Facebook.com/</w:t>
      </w:r>
      <w:proofErr w:type="spellStart"/>
      <w:r>
        <w:rPr>
          <w:color w:val="000000"/>
        </w:rPr>
        <w:t>UWTriangle</w:t>
      </w:r>
      <w:proofErr w:type="spellEnd"/>
    </w:p>
    <w:p w:rsidR="009B7EA3" w:rsidRDefault="00190C26" w14:paraId="03996391" w14:textId="77777777">
      <w:pPr>
        <w:numPr>
          <w:ilvl w:val="0"/>
          <w:numId w:val="1"/>
        </w:numPr>
        <w:pBdr>
          <w:top w:val="nil"/>
          <w:left w:val="nil"/>
          <w:bottom w:val="nil"/>
          <w:right w:val="nil"/>
          <w:between w:val="nil"/>
        </w:pBdr>
        <w:spacing w:after="0"/>
      </w:pPr>
      <w:r>
        <w:rPr>
          <w:color w:val="000000"/>
        </w:rPr>
        <w:t>Twitter: @</w:t>
      </w:r>
      <w:proofErr w:type="spellStart"/>
      <w:r>
        <w:rPr>
          <w:color w:val="000000"/>
        </w:rPr>
        <w:t>UWTriangle</w:t>
      </w:r>
      <w:proofErr w:type="spellEnd"/>
    </w:p>
    <w:p w:rsidRPr="00A33482" w:rsidR="009B7EA3" w:rsidRDefault="00190C26" w14:paraId="2E8D6DD8" w14:textId="4C58463E">
      <w:pPr>
        <w:numPr>
          <w:ilvl w:val="0"/>
          <w:numId w:val="1"/>
        </w:numPr>
        <w:pBdr>
          <w:top w:val="nil"/>
          <w:left w:val="nil"/>
          <w:bottom w:val="nil"/>
          <w:right w:val="nil"/>
          <w:between w:val="nil"/>
        </w:pBdr>
      </w:pPr>
      <w:r>
        <w:rPr>
          <w:color w:val="000000"/>
        </w:rPr>
        <w:t>Instagram: @</w:t>
      </w:r>
      <w:proofErr w:type="spellStart"/>
      <w:r>
        <w:rPr>
          <w:color w:val="000000"/>
        </w:rPr>
        <w:t>UWTriangle</w:t>
      </w:r>
      <w:proofErr w:type="spellEnd"/>
    </w:p>
    <w:p w:rsidR="00A33482" w:rsidP="00A33482" w:rsidRDefault="00A33482" w14:paraId="718BA8D7" w14:textId="15D924AA">
      <w:pPr>
        <w:pBdr>
          <w:top w:val="nil"/>
          <w:left w:val="nil"/>
          <w:bottom w:val="nil"/>
          <w:right w:val="nil"/>
          <w:between w:val="nil"/>
        </w:pBdr>
        <w:rPr>
          <w:color w:val="000000"/>
        </w:rPr>
      </w:pPr>
    </w:p>
    <w:p w:rsidR="00A33482" w:rsidP="00A33482" w:rsidRDefault="00A33482" w14:paraId="4660383E" w14:textId="745A7BFC">
      <w:pPr>
        <w:pBdr>
          <w:top w:val="nil"/>
          <w:left w:val="nil"/>
          <w:bottom w:val="nil"/>
          <w:right w:val="nil"/>
          <w:between w:val="nil"/>
        </w:pBdr>
        <w:rPr>
          <w:color w:val="000000"/>
        </w:rPr>
      </w:pPr>
    </w:p>
    <w:p w:rsidR="00A33482" w:rsidP="00A33482" w:rsidRDefault="00A33482" w14:paraId="4E536E1A" w14:textId="71B3C983">
      <w:pPr>
        <w:pBdr>
          <w:top w:val="nil"/>
          <w:left w:val="nil"/>
          <w:bottom w:val="nil"/>
          <w:right w:val="nil"/>
          <w:between w:val="nil"/>
        </w:pBdr>
        <w:rPr>
          <w:color w:val="000000"/>
        </w:rPr>
      </w:pPr>
    </w:p>
    <w:p w:rsidR="00A33482" w:rsidP="1BA1C58E" w:rsidRDefault="00A33482" w14:paraId="249DC5F9" w14:textId="1CF7D6D6">
      <w:pPr>
        <w:pStyle w:val="Normal"/>
        <w:pBdr>
          <w:top w:val="nil"/>
          <w:left w:val="nil"/>
          <w:bottom w:val="nil"/>
          <w:right w:val="nil"/>
          <w:between w:val="nil"/>
        </w:pBdr>
        <w:rPr>
          <w:b w:val="1"/>
          <w:bCs w:val="1"/>
          <w:color w:val="000000"/>
          <w:u w:val="single"/>
        </w:rPr>
      </w:pPr>
      <w:r w:rsidRPr="1BA1C58E" w:rsidR="00A33482">
        <w:rPr>
          <w:b w:val="1"/>
          <w:bCs w:val="1"/>
          <w:color w:val="000000" w:themeColor="text1" w:themeTint="FF" w:themeShade="FF"/>
          <w:u w:val="single"/>
        </w:rPr>
        <w:t>More Information:</w:t>
      </w:r>
    </w:p>
    <w:p w:rsidR="00DC13C6" w:rsidP="00A33482" w:rsidRDefault="00A33482" w14:paraId="38B1D6DD" w14:textId="52A96DA4">
      <w:pPr>
        <w:pBdr>
          <w:top w:val="nil"/>
          <w:left w:val="nil"/>
          <w:bottom w:val="nil"/>
          <w:right w:val="nil"/>
          <w:between w:val="nil"/>
        </w:pBdr>
        <w:rPr>
          <w:color w:val="000000"/>
        </w:rPr>
      </w:pPr>
      <w:r>
        <w:rPr>
          <w:color w:val="000000"/>
        </w:rPr>
        <w:t xml:space="preserve">Poverty is a complicated subject </w:t>
      </w:r>
      <w:r w:rsidR="00DC13C6">
        <w:rPr>
          <w:color w:val="000000"/>
        </w:rPr>
        <w:t xml:space="preserve">and there’s no one-size-fits-all solution. But with more understanding of the complex challenges our neighbors face on the rise to social mobility, you can better understand the role that United Way plays. </w:t>
      </w:r>
    </w:p>
    <w:p w:rsidRPr="00DC13C6" w:rsidR="00DC13C6" w:rsidP="00DC13C6" w:rsidRDefault="00DC13C6" w14:paraId="198CAEB6" w14:textId="6CDEF8FC">
      <w:pPr>
        <w:numPr>
          <w:ilvl w:val="0"/>
          <w:numId w:val="2"/>
        </w:numPr>
        <w:pBdr>
          <w:top w:val="nil"/>
          <w:left w:val="nil"/>
          <w:bottom w:val="nil"/>
          <w:right w:val="nil"/>
          <w:between w:val="nil"/>
        </w:pBdr>
        <w:spacing w:after="0"/>
        <w:rPr>
          <w:b/>
          <w:color w:val="000000"/>
          <w:u w:val="single"/>
        </w:rPr>
      </w:pPr>
      <w:r>
        <w:rPr>
          <w:color w:val="000000"/>
        </w:rPr>
        <w:t>Education and Workforce Development</w:t>
      </w:r>
    </w:p>
    <w:p w:rsidR="00DC13C6" w:rsidP="00DC13C6" w:rsidRDefault="00DC13C6" w14:paraId="683D5EA2" w14:textId="77777777">
      <w:pPr>
        <w:numPr>
          <w:ilvl w:val="1"/>
          <w:numId w:val="2"/>
        </w:numPr>
        <w:pBdr>
          <w:top w:val="nil"/>
          <w:left w:val="nil"/>
          <w:bottom w:val="nil"/>
          <w:right w:val="nil"/>
          <w:between w:val="nil"/>
        </w:pBdr>
        <w:spacing w:after="0"/>
        <w:rPr>
          <w:color w:val="000000"/>
        </w:rPr>
      </w:pPr>
      <w:r w:rsidRPr="00DC13C6">
        <w:rPr>
          <w:color w:val="000000"/>
        </w:rPr>
        <w:t>Education is critical to improving social mobility. When young people from vulnerable families fall off their educational track, they often don’t recover. These imp</w:t>
      </w:r>
      <w:r>
        <w:rPr>
          <w:color w:val="000000"/>
        </w:rPr>
        <w:t xml:space="preserve">acts last well into adulthood. </w:t>
      </w:r>
      <w:r w:rsidRPr="00DC13C6">
        <w:rPr>
          <w:color w:val="000000"/>
        </w:rPr>
        <w:t xml:space="preserve">United Way is investing in nonprofits providing access to educational success and empowering heads of households to achieve their goals.  </w:t>
      </w:r>
    </w:p>
    <w:p w:rsidRPr="00DC13C6" w:rsidR="00DC13C6" w:rsidP="00DC13C6" w:rsidRDefault="00DC13C6" w14:paraId="54567522" w14:textId="513F0F11">
      <w:pPr>
        <w:numPr>
          <w:ilvl w:val="1"/>
          <w:numId w:val="2"/>
        </w:numPr>
        <w:pBdr>
          <w:top w:val="nil"/>
          <w:left w:val="nil"/>
          <w:bottom w:val="nil"/>
          <w:right w:val="nil"/>
          <w:between w:val="nil"/>
        </w:pBdr>
        <w:spacing w:after="0"/>
        <w:rPr>
          <w:color w:val="000000"/>
        </w:rPr>
      </w:pPr>
      <w:r w:rsidRPr="00DC13C6">
        <w:rPr>
          <w:bCs/>
        </w:rPr>
        <w:t xml:space="preserve">Within </w:t>
      </w:r>
      <w:r>
        <w:rPr>
          <w:bCs/>
        </w:rPr>
        <w:t>the Cradle to Career pillar</w:t>
      </w:r>
      <w:r w:rsidRPr="00DC13C6">
        <w:rPr>
          <w:bCs/>
        </w:rPr>
        <w:t>, we</w:t>
      </w:r>
      <w:r>
        <w:rPr>
          <w:bCs/>
        </w:rPr>
        <w:t xml:space="preserve">’re </w:t>
      </w:r>
      <w:r w:rsidRPr="00DC13C6">
        <w:rPr>
          <w:bCs/>
        </w:rPr>
        <w:t>focus</w:t>
      </w:r>
      <w:r>
        <w:rPr>
          <w:bCs/>
        </w:rPr>
        <w:t>ing</w:t>
      </w:r>
      <w:r w:rsidRPr="00DC13C6">
        <w:rPr>
          <w:bCs/>
        </w:rPr>
        <w:t xml:space="preserve"> our resources on educational and career development at key transition points in the journey for young people and adults.</w:t>
      </w:r>
    </w:p>
    <w:p w:rsidRPr="00DC13C6" w:rsidR="00DC13C6" w:rsidP="00DC13C6" w:rsidRDefault="00DC13C6" w14:paraId="7B31D723" w14:textId="318FFB1F">
      <w:pPr>
        <w:numPr>
          <w:ilvl w:val="1"/>
          <w:numId w:val="2"/>
        </w:numPr>
        <w:pBdr>
          <w:top w:val="nil"/>
          <w:left w:val="nil"/>
          <w:bottom w:val="nil"/>
          <w:right w:val="nil"/>
          <w:between w:val="nil"/>
        </w:pBdr>
        <w:spacing w:after="0"/>
        <w:rPr>
          <w:color w:val="000000"/>
        </w:rPr>
      </w:pPr>
      <w:r>
        <w:rPr>
          <w:bCs/>
        </w:rPr>
        <w:t>Our priorities in this pillar include:</w:t>
      </w:r>
    </w:p>
    <w:p w:rsidRPr="00294118" w:rsidR="00DC13C6" w:rsidP="00DC13C6" w:rsidRDefault="00DC13C6" w14:paraId="738B3C2A" w14:textId="77777777">
      <w:pPr>
        <w:numPr>
          <w:ilvl w:val="2"/>
          <w:numId w:val="2"/>
        </w:numPr>
        <w:spacing w:after="0"/>
      </w:pPr>
      <w:r w:rsidRPr="00294118">
        <w:t xml:space="preserve">Early childhood development that supports kindergarten readiness </w:t>
      </w:r>
    </w:p>
    <w:p w:rsidRPr="00294118" w:rsidR="00DC13C6" w:rsidP="00DC13C6" w:rsidRDefault="00DC13C6" w14:paraId="3F901C2E" w14:textId="77777777">
      <w:pPr>
        <w:numPr>
          <w:ilvl w:val="2"/>
          <w:numId w:val="2"/>
        </w:numPr>
        <w:spacing w:after="0"/>
      </w:pPr>
      <w:r w:rsidRPr="00294118">
        <w:t xml:space="preserve">Literacy </w:t>
      </w:r>
    </w:p>
    <w:p w:rsidRPr="00294118" w:rsidR="00DC13C6" w:rsidP="00DC13C6" w:rsidRDefault="00DC13C6" w14:paraId="1695F38B" w14:textId="77777777">
      <w:pPr>
        <w:numPr>
          <w:ilvl w:val="2"/>
          <w:numId w:val="2"/>
        </w:numPr>
        <w:spacing w:after="0"/>
      </w:pPr>
      <w:r w:rsidRPr="00294118">
        <w:t>Educational enhancement activities including social emotional learning</w:t>
      </w:r>
    </w:p>
    <w:p w:rsidRPr="00294118" w:rsidR="00DC13C6" w:rsidP="00DC13C6" w:rsidRDefault="00DC13C6" w14:paraId="11ACE561" w14:textId="77777777">
      <w:pPr>
        <w:numPr>
          <w:ilvl w:val="2"/>
          <w:numId w:val="2"/>
        </w:numPr>
        <w:spacing w:after="0"/>
      </w:pPr>
      <w:r w:rsidRPr="00294118">
        <w:t>College and career readiness</w:t>
      </w:r>
    </w:p>
    <w:p w:rsidRPr="00294118" w:rsidR="00DC13C6" w:rsidP="00DC13C6" w:rsidRDefault="00DC13C6" w14:paraId="30E87176" w14:textId="77777777">
      <w:pPr>
        <w:numPr>
          <w:ilvl w:val="2"/>
          <w:numId w:val="2"/>
        </w:numPr>
        <w:spacing w:after="0"/>
      </w:pPr>
      <w:r w:rsidRPr="00294118">
        <w:t>Career preparation and development including certifications</w:t>
      </w:r>
    </w:p>
    <w:p w:rsidRPr="00DC13C6" w:rsidR="00DC13C6" w:rsidP="00DC13C6" w:rsidRDefault="00DC13C6" w14:paraId="02280F6D" w14:textId="11DF05FC">
      <w:pPr>
        <w:numPr>
          <w:ilvl w:val="2"/>
          <w:numId w:val="2"/>
        </w:numPr>
        <w:spacing w:after="0"/>
      </w:pPr>
      <w:r w:rsidRPr="00294118">
        <w:t xml:space="preserve">Employment placement including apprenticeships and internships </w:t>
      </w:r>
      <w:r w:rsidRPr="00DC13C6">
        <w:rPr>
          <w:color w:val="000000"/>
        </w:rPr>
        <w:br/>
      </w:r>
    </w:p>
    <w:p w:rsidRPr="00DC13C6" w:rsidR="00DC13C6" w:rsidP="00DC13C6" w:rsidRDefault="00DC13C6" w14:paraId="55E48451" w14:textId="72C13DAD">
      <w:pPr>
        <w:numPr>
          <w:ilvl w:val="0"/>
          <w:numId w:val="2"/>
        </w:numPr>
        <w:pBdr>
          <w:top w:val="nil"/>
          <w:left w:val="nil"/>
          <w:bottom w:val="nil"/>
          <w:right w:val="nil"/>
          <w:between w:val="nil"/>
        </w:pBdr>
        <w:spacing w:after="0"/>
        <w:rPr>
          <w:b/>
          <w:color w:val="000000"/>
          <w:u w:val="single"/>
        </w:rPr>
      </w:pPr>
      <w:r>
        <w:rPr>
          <w:color w:val="000000"/>
        </w:rPr>
        <w:t>Mental Health, Food I</w:t>
      </w:r>
      <w:r w:rsidRPr="00DC13C6">
        <w:rPr>
          <w:color w:val="000000"/>
        </w:rPr>
        <w:t xml:space="preserve">nsecurity, and </w:t>
      </w:r>
      <w:r>
        <w:rPr>
          <w:color w:val="000000"/>
        </w:rPr>
        <w:t>Affordable H</w:t>
      </w:r>
      <w:r w:rsidRPr="00DC13C6">
        <w:rPr>
          <w:color w:val="000000"/>
        </w:rPr>
        <w:t>ousing</w:t>
      </w:r>
    </w:p>
    <w:p w:rsidRPr="00DC13C6" w:rsidR="00DC13C6" w:rsidP="00DC13C6" w:rsidRDefault="00DC13C6" w14:paraId="3AB4E85A" w14:textId="77777777">
      <w:pPr>
        <w:numPr>
          <w:ilvl w:val="1"/>
          <w:numId w:val="2"/>
        </w:numPr>
        <w:pBdr>
          <w:top w:val="nil"/>
          <w:left w:val="nil"/>
          <w:bottom w:val="nil"/>
          <w:right w:val="nil"/>
          <w:between w:val="nil"/>
        </w:pBdr>
        <w:spacing w:after="0"/>
        <w:rPr>
          <w:b/>
          <w:color w:val="000000"/>
          <w:u w:val="single"/>
        </w:rPr>
      </w:pPr>
      <w:r w:rsidRPr="00DC13C6">
        <w:t xml:space="preserve">Generational poverty can only be eradicated when everyone has access to the holistic supports needed to be stable, healthy, and productive. </w:t>
      </w:r>
    </w:p>
    <w:p w:rsidR="00DC13C6" w:rsidP="00DC13C6" w:rsidRDefault="00DC13C6" w14:paraId="2223F337" w14:textId="77777777">
      <w:pPr>
        <w:numPr>
          <w:ilvl w:val="1"/>
          <w:numId w:val="2"/>
        </w:numPr>
        <w:pBdr>
          <w:top w:val="nil"/>
          <w:left w:val="nil"/>
          <w:bottom w:val="nil"/>
          <w:right w:val="nil"/>
          <w:between w:val="nil"/>
        </w:pBdr>
        <w:spacing w:after="0"/>
        <w:rPr>
          <w:b/>
          <w:color w:val="000000"/>
          <w:u w:val="single"/>
        </w:rPr>
      </w:pPr>
      <w:r w:rsidRPr="00DC13C6">
        <w:t xml:space="preserve">United Way strives to serve across the continuum of needs in the Triangle. Our investments work to stabilize programs offering immediate and long-term transformational services while also addressing the root causes of broken systems. </w:t>
      </w:r>
    </w:p>
    <w:p w:rsidR="00DC13C6" w:rsidP="00DC13C6" w:rsidRDefault="00DC13C6" w14:paraId="606D6691" w14:textId="77777777">
      <w:pPr>
        <w:numPr>
          <w:ilvl w:val="1"/>
          <w:numId w:val="2"/>
        </w:numPr>
        <w:pBdr>
          <w:top w:val="nil"/>
          <w:left w:val="nil"/>
          <w:bottom w:val="nil"/>
          <w:right w:val="nil"/>
          <w:between w:val="nil"/>
        </w:pBdr>
        <w:spacing w:after="0"/>
        <w:rPr>
          <w:b/>
          <w:color w:val="000000"/>
          <w:u w:val="single"/>
        </w:rPr>
      </w:pPr>
      <w:r>
        <w:t>Within our Healthy Families</w:t>
      </w:r>
      <w:r w:rsidRPr="00294118">
        <w:t xml:space="preserve"> </w:t>
      </w:r>
      <w:r>
        <w:t>pillar,</w:t>
      </w:r>
      <w:r w:rsidRPr="00294118">
        <w:t xml:space="preserve"> we</w:t>
      </w:r>
      <w:r>
        <w:t>’re</w:t>
      </w:r>
      <w:r w:rsidRPr="00294118">
        <w:t xml:space="preserve"> seek a balance of single organization and collaborative partnerships that are able to meet basic needs and address the root causes of broken systems.  </w:t>
      </w:r>
    </w:p>
    <w:p w:rsidRPr="00DC13C6" w:rsidR="00DC13C6" w:rsidP="00DC13C6" w:rsidRDefault="00DC13C6" w14:paraId="01843B33" w14:textId="541D21C3">
      <w:pPr>
        <w:numPr>
          <w:ilvl w:val="1"/>
          <w:numId w:val="2"/>
        </w:numPr>
        <w:pBdr>
          <w:top w:val="nil"/>
          <w:left w:val="nil"/>
          <w:bottom w:val="nil"/>
          <w:right w:val="nil"/>
          <w:between w:val="nil"/>
        </w:pBdr>
        <w:spacing w:after="0"/>
        <w:rPr>
          <w:b/>
          <w:color w:val="000000"/>
          <w:u w:val="single"/>
        </w:rPr>
      </w:pPr>
      <w:r>
        <w:rPr>
          <w:bCs/>
        </w:rPr>
        <w:t>Our p</w:t>
      </w:r>
      <w:r w:rsidRPr="00DC13C6">
        <w:rPr>
          <w:bCs/>
        </w:rPr>
        <w:t xml:space="preserve">riorities </w:t>
      </w:r>
      <w:r>
        <w:rPr>
          <w:bCs/>
        </w:rPr>
        <w:t>in this pillar include:</w:t>
      </w:r>
    </w:p>
    <w:p w:rsidRPr="00294118" w:rsidR="00DC13C6" w:rsidP="00DC13C6" w:rsidRDefault="00DC13C6" w14:paraId="48DFB4A6" w14:textId="77777777">
      <w:pPr>
        <w:numPr>
          <w:ilvl w:val="2"/>
          <w:numId w:val="2"/>
        </w:numPr>
        <w:spacing w:after="0"/>
      </w:pPr>
      <w:r w:rsidRPr="00294118">
        <w:t>Safe and affordable housing</w:t>
      </w:r>
    </w:p>
    <w:p w:rsidRPr="00294118" w:rsidR="00DC13C6" w:rsidP="00DC13C6" w:rsidRDefault="00DC13C6" w14:paraId="492219B8" w14:textId="77777777">
      <w:pPr>
        <w:numPr>
          <w:ilvl w:val="2"/>
          <w:numId w:val="2"/>
        </w:numPr>
        <w:spacing w:after="0"/>
      </w:pPr>
      <w:r w:rsidRPr="00294118">
        <w:t xml:space="preserve">Mental Health: violence, trauma and addiction </w:t>
      </w:r>
    </w:p>
    <w:p w:rsidRPr="005C39C2" w:rsidR="00DC13C6" w:rsidP="005C39C2" w:rsidRDefault="00DC13C6" w14:paraId="1A786E93" w14:textId="48D23D67">
      <w:pPr>
        <w:numPr>
          <w:ilvl w:val="2"/>
          <w:numId w:val="2"/>
        </w:numPr>
        <w:spacing w:after="0"/>
      </w:pPr>
      <w:r w:rsidRPr="00294118">
        <w:t>Adequate and nutritious food with an emphasis on prescription foods for those with diabetes or other dietary restrictions</w:t>
      </w:r>
      <w:r w:rsidRPr="005C39C2">
        <w:rPr>
          <w:color w:val="000000"/>
        </w:rPr>
        <w:br/>
      </w:r>
    </w:p>
    <w:p w:rsidRPr="00DC13C6" w:rsidR="00DC13C6" w:rsidP="00DC13C6" w:rsidRDefault="00DC13C6" w14:paraId="1936C63C" w14:textId="77777777">
      <w:pPr>
        <w:numPr>
          <w:ilvl w:val="0"/>
          <w:numId w:val="2"/>
        </w:numPr>
        <w:pBdr>
          <w:top w:val="nil"/>
          <w:left w:val="nil"/>
          <w:bottom w:val="nil"/>
          <w:right w:val="nil"/>
          <w:between w:val="nil"/>
        </w:pBdr>
        <w:rPr>
          <w:b/>
          <w:color w:val="000000"/>
          <w:u w:val="single"/>
        </w:rPr>
      </w:pPr>
      <w:r w:rsidRPr="00DC13C6">
        <w:rPr>
          <w:color w:val="000000"/>
        </w:rPr>
        <w:lastRenderedPageBreak/>
        <w:t>Equity in Leadership - amplifying under-represented nonprofit leaders and empowering communities for success.</w:t>
      </w:r>
    </w:p>
    <w:p w:rsidR="005C39C2" w:rsidP="005C39C2" w:rsidRDefault="00DC13C6" w14:paraId="36AFC9C8" w14:textId="77777777">
      <w:pPr>
        <w:pStyle w:val="ListParagraph"/>
        <w:numPr>
          <w:ilvl w:val="1"/>
          <w:numId w:val="2"/>
        </w:numPr>
        <w:pBdr>
          <w:top w:val="nil"/>
          <w:left w:val="nil"/>
          <w:bottom w:val="nil"/>
          <w:right w:val="nil"/>
          <w:between w:val="nil"/>
        </w:pBdr>
        <w:rPr>
          <w:color w:val="000000"/>
        </w:rPr>
      </w:pPr>
      <w:r w:rsidRPr="005C39C2">
        <w:rPr>
          <w:color w:val="000000"/>
        </w:rPr>
        <w:t xml:space="preserve">Communities in need are best served by the leaders that represent them and their challenges. United Way is committing to creating pathways for these communities that lead to improved resources and give them access to decision-making tables. </w:t>
      </w:r>
    </w:p>
    <w:p w:rsidR="00DC13C6" w:rsidP="005C39C2" w:rsidRDefault="005C39C2" w14:paraId="239E6D60" w14:textId="5B55A8F9">
      <w:pPr>
        <w:pStyle w:val="ListParagraph"/>
        <w:numPr>
          <w:ilvl w:val="1"/>
          <w:numId w:val="2"/>
        </w:numPr>
        <w:pBdr>
          <w:top w:val="nil"/>
          <w:left w:val="nil"/>
          <w:bottom w:val="nil"/>
          <w:right w:val="nil"/>
          <w:between w:val="nil"/>
        </w:pBdr>
        <w:rPr>
          <w:color w:val="000000"/>
        </w:rPr>
      </w:pPr>
      <w:r>
        <w:rPr>
          <w:color w:val="000000"/>
        </w:rPr>
        <w:t>In the Equity in Leadership pillar, we’re</w:t>
      </w:r>
      <w:r w:rsidRPr="005C39C2" w:rsidR="00DC13C6">
        <w:rPr>
          <w:color w:val="000000"/>
        </w:rPr>
        <w:t xml:space="preserve"> intentionally investing in building the leadership capacity building of these communities, providing the resources needed for them to successfully carry out their missions, and prepare the broader Triangle nonprofit environment for their continued success.</w:t>
      </w:r>
    </w:p>
    <w:p w:rsidR="005C39C2" w:rsidP="005C39C2" w:rsidRDefault="005C39C2" w14:paraId="004047A8" w14:textId="15FE43BA">
      <w:pPr>
        <w:pStyle w:val="ListParagraph"/>
        <w:numPr>
          <w:ilvl w:val="1"/>
          <w:numId w:val="2"/>
        </w:numPr>
        <w:pBdr>
          <w:top w:val="nil"/>
          <w:left w:val="nil"/>
          <w:bottom w:val="nil"/>
          <w:right w:val="nil"/>
          <w:between w:val="nil"/>
        </w:pBdr>
        <w:rPr>
          <w:color w:val="000000"/>
        </w:rPr>
      </w:pPr>
      <w:r>
        <w:rPr>
          <w:color w:val="000000"/>
        </w:rPr>
        <w:t>Our priorities in this pillar include:</w:t>
      </w:r>
    </w:p>
    <w:p w:rsidR="005C39C2" w:rsidP="005C39C2" w:rsidRDefault="005C39C2" w14:paraId="0B4694F7" w14:textId="77777777">
      <w:pPr>
        <w:pStyle w:val="ListParagraph"/>
        <w:numPr>
          <w:ilvl w:val="2"/>
          <w:numId w:val="2"/>
        </w:numPr>
      </w:pPr>
      <w:r w:rsidRPr="00294118">
        <w:t xml:space="preserve">Continue to facilitate access to premier leadership capacity trainings, for people of color currently in Executive Director </w:t>
      </w:r>
      <w:proofErr w:type="gramStart"/>
      <w:r w:rsidRPr="00294118">
        <w:t>roles</w:t>
      </w:r>
      <w:proofErr w:type="gramEnd"/>
      <w:r w:rsidRPr="00294118">
        <w:t xml:space="preserve"> </w:t>
      </w:r>
      <w:r>
        <w:t>and</w:t>
      </w:r>
      <w:r w:rsidRPr="00294118">
        <w:t xml:space="preserve"> for future executives in our region’s nonprofit sector.   </w:t>
      </w:r>
    </w:p>
    <w:p w:rsidR="005C39C2" w:rsidP="005C39C2" w:rsidRDefault="005C39C2" w14:paraId="2DCD809A" w14:textId="77777777">
      <w:pPr>
        <w:pStyle w:val="ListParagraph"/>
        <w:numPr>
          <w:ilvl w:val="2"/>
          <w:numId w:val="2"/>
        </w:numPr>
      </w:pPr>
      <w:r w:rsidRPr="00294118">
        <w:t>Replicate and expand learnings and best practices from successful navigator</w:t>
      </w:r>
      <w:r>
        <w:t>/advocate</w:t>
      </w:r>
      <w:r w:rsidRPr="00294118">
        <w:t xml:space="preserve"> models to build solutio</w:t>
      </w:r>
      <w:r>
        <w:t xml:space="preserve">ns from within communities.   </w:t>
      </w:r>
    </w:p>
    <w:p w:rsidR="005C39C2" w:rsidP="005C39C2" w:rsidRDefault="005C39C2" w14:paraId="3FCB689D" w14:textId="77777777">
      <w:pPr>
        <w:pStyle w:val="ListParagraph"/>
        <w:numPr>
          <w:ilvl w:val="2"/>
          <w:numId w:val="2"/>
        </w:numPr>
      </w:pPr>
      <w:r>
        <w:t>Assess</w:t>
      </w:r>
      <w:r w:rsidRPr="00294118">
        <w:t xml:space="preserve"> organizational equity </w:t>
      </w:r>
      <w:r>
        <w:t>through an equity report card</w:t>
      </w:r>
      <w:r w:rsidRPr="00294118">
        <w:t xml:space="preserve"> and </w:t>
      </w:r>
      <w:r>
        <w:t xml:space="preserve">provide resources to </w:t>
      </w:r>
      <w:r w:rsidRPr="00294118">
        <w:t xml:space="preserve">build structures </w:t>
      </w:r>
      <w:r>
        <w:t>that</w:t>
      </w:r>
      <w:r w:rsidRPr="00294118">
        <w:t xml:space="preserve"> measure progress towards addressing internal biases and equitab</w:t>
      </w:r>
      <w:r>
        <w:t xml:space="preserve">le policies and systems.   </w:t>
      </w:r>
    </w:p>
    <w:p w:rsidRPr="005D38B8" w:rsidR="005C39C2" w:rsidP="005D38B8" w:rsidRDefault="005C39C2" w14:paraId="5678FCC7" w14:textId="378E8731">
      <w:pPr>
        <w:pStyle w:val="ListParagraph"/>
        <w:numPr>
          <w:ilvl w:val="2"/>
          <w:numId w:val="2"/>
        </w:numPr>
        <w:rPr/>
      </w:pPr>
      <w:r w:rsidR="005C39C2">
        <w:rPr/>
        <w:t>Measure</w:t>
      </w:r>
      <w:r w:rsidR="005C39C2">
        <w:rPr/>
        <w:t xml:space="preserve"> and track</w:t>
      </w:r>
      <w:r w:rsidR="005C39C2">
        <w:rPr/>
        <w:t xml:space="preserve"> outcomes in Cradle to Career and Healthy Families </w:t>
      </w:r>
      <w:r w:rsidR="005C39C2">
        <w:rPr/>
        <w:t>over time to find correlations between equity practices and increased impact</w:t>
      </w:r>
      <w:r w:rsidR="59C32377">
        <w:rPr/>
        <w:t>.</w:t>
      </w:r>
    </w:p>
    <w:p w:rsidRPr="00A33482" w:rsidR="00A33482" w:rsidP="00A33482" w:rsidRDefault="00A33482" w14:paraId="116DEF1B" w14:textId="013DBE15">
      <w:pPr>
        <w:pBdr>
          <w:top w:val="nil"/>
          <w:left w:val="nil"/>
          <w:bottom w:val="nil"/>
          <w:right w:val="nil"/>
          <w:between w:val="nil"/>
        </w:pBdr>
      </w:pPr>
      <w:r>
        <w:rPr>
          <w:color w:val="000000"/>
        </w:rPr>
        <w:t xml:space="preserve"> </w:t>
      </w:r>
    </w:p>
    <w:p w:rsidR="009B7EA3" w:rsidRDefault="00190C26" w14:paraId="02BBCBD8" w14:textId="77777777">
      <w:pPr>
        <w:ind w:left="360"/>
      </w:pPr>
      <w:r>
        <w:br/>
      </w:r>
    </w:p>
    <w:sectPr w:rsidR="009B7EA3">
      <w:pgSz w:w="12240" w:h="15840"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65F"/>
    <w:multiLevelType w:val="hybridMultilevel"/>
    <w:tmpl w:val="A13C0A3E"/>
    <w:lvl w:ilvl="0" w:tplc="544C4EA8">
      <w:start w:val="1"/>
      <w:numFmt w:val="bullet"/>
      <w:lvlText w:val="•"/>
      <w:lvlJc w:val="left"/>
      <w:pPr>
        <w:tabs>
          <w:tab w:val="num" w:pos="720"/>
        </w:tabs>
        <w:ind w:left="720" w:hanging="360"/>
      </w:pPr>
      <w:rPr>
        <w:rFonts w:hint="default" w:ascii="Arial" w:hAnsi="Arial"/>
      </w:rPr>
    </w:lvl>
    <w:lvl w:ilvl="1" w:tplc="D68E85BC" w:tentative="1">
      <w:start w:val="1"/>
      <w:numFmt w:val="bullet"/>
      <w:lvlText w:val="•"/>
      <w:lvlJc w:val="left"/>
      <w:pPr>
        <w:tabs>
          <w:tab w:val="num" w:pos="1440"/>
        </w:tabs>
        <w:ind w:left="1440" w:hanging="360"/>
      </w:pPr>
      <w:rPr>
        <w:rFonts w:hint="default" w:ascii="Arial" w:hAnsi="Arial"/>
      </w:rPr>
    </w:lvl>
    <w:lvl w:ilvl="2" w:tplc="1ADE0D86" w:tentative="1">
      <w:start w:val="1"/>
      <w:numFmt w:val="bullet"/>
      <w:lvlText w:val="•"/>
      <w:lvlJc w:val="left"/>
      <w:pPr>
        <w:tabs>
          <w:tab w:val="num" w:pos="2160"/>
        </w:tabs>
        <w:ind w:left="2160" w:hanging="360"/>
      </w:pPr>
      <w:rPr>
        <w:rFonts w:hint="default" w:ascii="Arial" w:hAnsi="Arial"/>
      </w:rPr>
    </w:lvl>
    <w:lvl w:ilvl="3" w:tplc="40AA0840" w:tentative="1">
      <w:start w:val="1"/>
      <w:numFmt w:val="bullet"/>
      <w:lvlText w:val="•"/>
      <w:lvlJc w:val="left"/>
      <w:pPr>
        <w:tabs>
          <w:tab w:val="num" w:pos="2880"/>
        </w:tabs>
        <w:ind w:left="2880" w:hanging="360"/>
      </w:pPr>
      <w:rPr>
        <w:rFonts w:hint="default" w:ascii="Arial" w:hAnsi="Arial"/>
      </w:rPr>
    </w:lvl>
    <w:lvl w:ilvl="4" w:tplc="BF8609F6" w:tentative="1">
      <w:start w:val="1"/>
      <w:numFmt w:val="bullet"/>
      <w:lvlText w:val="•"/>
      <w:lvlJc w:val="left"/>
      <w:pPr>
        <w:tabs>
          <w:tab w:val="num" w:pos="3600"/>
        </w:tabs>
        <w:ind w:left="3600" w:hanging="360"/>
      </w:pPr>
      <w:rPr>
        <w:rFonts w:hint="default" w:ascii="Arial" w:hAnsi="Arial"/>
      </w:rPr>
    </w:lvl>
    <w:lvl w:ilvl="5" w:tplc="95520878" w:tentative="1">
      <w:start w:val="1"/>
      <w:numFmt w:val="bullet"/>
      <w:lvlText w:val="•"/>
      <w:lvlJc w:val="left"/>
      <w:pPr>
        <w:tabs>
          <w:tab w:val="num" w:pos="4320"/>
        </w:tabs>
        <w:ind w:left="4320" w:hanging="360"/>
      </w:pPr>
      <w:rPr>
        <w:rFonts w:hint="default" w:ascii="Arial" w:hAnsi="Arial"/>
      </w:rPr>
    </w:lvl>
    <w:lvl w:ilvl="6" w:tplc="53A2EBF4" w:tentative="1">
      <w:start w:val="1"/>
      <w:numFmt w:val="bullet"/>
      <w:lvlText w:val="•"/>
      <w:lvlJc w:val="left"/>
      <w:pPr>
        <w:tabs>
          <w:tab w:val="num" w:pos="5040"/>
        </w:tabs>
        <w:ind w:left="5040" w:hanging="360"/>
      </w:pPr>
      <w:rPr>
        <w:rFonts w:hint="default" w:ascii="Arial" w:hAnsi="Arial"/>
      </w:rPr>
    </w:lvl>
    <w:lvl w:ilvl="7" w:tplc="735E4A64" w:tentative="1">
      <w:start w:val="1"/>
      <w:numFmt w:val="bullet"/>
      <w:lvlText w:val="•"/>
      <w:lvlJc w:val="left"/>
      <w:pPr>
        <w:tabs>
          <w:tab w:val="num" w:pos="5760"/>
        </w:tabs>
        <w:ind w:left="5760" w:hanging="360"/>
      </w:pPr>
      <w:rPr>
        <w:rFonts w:hint="default" w:ascii="Arial" w:hAnsi="Arial"/>
      </w:rPr>
    </w:lvl>
    <w:lvl w:ilvl="8" w:tplc="4502C926"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33B2A2A"/>
    <w:multiLevelType w:val="multilevel"/>
    <w:tmpl w:val="9DEE4EF6"/>
    <w:lvl w:ilvl="0">
      <w:start w:val="1"/>
      <w:numFmt w:val="bullet"/>
      <w:lvlText w:val="●"/>
      <w:lvlJc w:val="left"/>
      <w:pPr>
        <w:ind w:left="720" w:hanging="360"/>
      </w:pPr>
      <w:rPr>
        <w:rFonts w:ascii="Noto Sans Symbols" w:hAnsi="Noto Sans Symbols" w:eastAsia="Noto Sans Symbols" w:cs="Noto Sans Symbols"/>
        <w:color w:val="00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DB51E25"/>
    <w:multiLevelType w:val="hybridMultilevel"/>
    <w:tmpl w:val="18469716"/>
    <w:lvl w:ilvl="0" w:tplc="EFA4F60E">
      <w:start w:val="2"/>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F350808"/>
    <w:multiLevelType w:val="hybridMultilevel"/>
    <w:tmpl w:val="A29A62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D627884"/>
    <w:multiLevelType w:val="multilevel"/>
    <w:tmpl w:val="4ECE82C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5DD328A2"/>
    <w:multiLevelType w:val="multilevel"/>
    <w:tmpl w:val="2606050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60BF4C7D"/>
    <w:multiLevelType w:val="hybridMultilevel"/>
    <w:tmpl w:val="297621A8"/>
    <w:lvl w:ilvl="0" w:tplc="7B9EFFAA">
      <w:start w:val="1"/>
      <w:numFmt w:val="bullet"/>
      <w:lvlText w:val="•"/>
      <w:lvlJc w:val="left"/>
      <w:pPr>
        <w:tabs>
          <w:tab w:val="num" w:pos="720"/>
        </w:tabs>
        <w:ind w:left="720" w:hanging="360"/>
      </w:pPr>
      <w:rPr>
        <w:rFonts w:hint="default" w:ascii="Arial" w:hAnsi="Arial"/>
      </w:rPr>
    </w:lvl>
    <w:lvl w:ilvl="1" w:tplc="D79E4E94" w:tentative="1">
      <w:start w:val="1"/>
      <w:numFmt w:val="bullet"/>
      <w:lvlText w:val="•"/>
      <w:lvlJc w:val="left"/>
      <w:pPr>
        <w:tabs>
          <w:tab w:val="num" w:pos="1440"/>
        </w:tabs>
        <w:ind w:left="1440" w:hanging="360"/>
      </w:pPr>
      <w:rPr>
        <w:rFonts w:hint="default" w:ascii="Arial" w:hAnsi="Arial"/>
      </w:rPr>
    </w:lvl>
    <w:lvl w:ilvl="2" w:tplc="D4901FC6" w:tentative="1">
      <w:start w:val="1"/>
      <w:numFmt w:val="bullet"/>
      <w:lvlText w:val="•"/>
      <w:lvlJc w:val="left"/>
      <w:pPr>
        <w:tabs>
          <w:tab w:val="num" w:pos="2160"/>
        </w:tabs>
        <w:ind w:left="2160" w:hanging="360"/>
      </w:pPr>
      <w:rPr>
        <w:rFonts w:hint="default" w:ascii="Arial" w:hAnsi="Arial"/>
      </w:rPr>
    </w:lvl>
    <w:lvl w:ilvl="3" w:tplc="7616A512" w:tentative="1">
      <w:start w:val="1"/>
      <w:numFmt w:val="bullet"/>
      <w:lvlText w:val="•"/>
      <w:lvlJc w:val="left"/>
      <w:pPr>
        <w:tabs>
          <w:tab w:val="num" w:pos="2880"/>
        </w:tabs>
        <w:ind w:left="2880" w:hanging="360"/>
      </w:pPr>
      <w:rPr>
        <w:rFonts w:hint="default" w:ascii="Arial" w:hAnsi="Arial"/>
      </w:rPr>
    </w:lvl>
    <w:lvl w:ilvl="4" w:tplc="55224DEC" w:tentative="1">
      <w:start w:val="1"/>
      <w:numFmt w:val="bullet"/>
      <w:lvlText w:val="•"/>
      <w:lvlJc w:val="left"/>
      <w:pPr>
        <w:tabs>
          <w:tab w:val="num" w:pos="3600"/>
        </w:tabs>
        <w:ind w:left="3600" w:hanging="360"/>
      </w:pPr>
      <w:rPr>
        <w:rFonts w:hint="default" w:ascii="Arial" w:hAnsi="Arial"/>
      </w:rPr>
    </w:lvl>
    <w:lvl w:ilvl="5" w:tplc="BC5A618A" w:tentative="1">
      <w:start w:val="1"/>
      <w:numFmt w:val="bullet"/>
      <w:lvlText w:val="•"/>
      <w:lvlJc w:val="left"/>
      <w:pPr>
        <w:tabs>
          <w:tab w:val="num" w:pos="4320"/>
        </w:tabs>
        <w:ind w:left="4320" w:hanging="360"/>
      </w:pPr>
      <w:rPr>
        <w:rFonts w:hint="default" w:ascii="Arial" w:hAnsi="Arial"/>
      </w:rPr>
    </w:lvl>
    <w:lvl w:ilvl="6" w:tplc="788AAF8E" w:tentative="1">
      <w:start w:val="1"/>
      <w:numFmt w:val="bullet"/>
      <w:lvlText w:val="•"/>
      <w:lvlJc w:val="left"/>
      <w:pPr>
        <w:tabs>
          <w:tab w:val="num" w:pos="5040"/>
        </w:tabs>
        <w:ind w:left="5040" w:hanging="360"/>
      </w:pPr>
      <w:rPr>
        <w:rFonts w:hint="default" w:ascii="Arial" w:hAnsi="Arial"/>
      </w:rPr>
    </w:lvl>
    <w:lvl w:ilvl="7" w:tplc="80BE6148" w:tentative="1">
      <w:start w:val="1"/>
      <w:numFmt w:val="bullet"/>
      <w:lvlText w:val="•"/>
      <w:lvlJc w:val="left"/>
      <w:pPr>
        <w:tabs>
          <w:tab w:val="num" w:pos="5760"/>
        </w:tabs>
        <w:ind w:left="5760" w:hanging="360"/>
      </w:pPr>
      <w:rPr>
        <w:rFonts w:hint="default" w:ascii="Arial" w:hAnsi="Arial"/>
      </w:rPr>
    </w:lvl>
    <w:lvl w:ilvl="8" w:tplc="9FBC691C"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6DF4764F"/>
    <w:multiLevelType w:val="multilevel"/>
    <w:tmpl w:val="FD78ACF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73CE73C5"/>
    <w:multiLevelType w:val="hybridMultilevel"/>
    <w:tmpl w:val="1FCC26D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4"/>
  </w:num>
  <w:num w:numId="3">
    <w:abstractNumId w:val="7"/>
  </w:num>
  <w:num w:numId="4">
    <w:abstractNumId w:val="1"/>
  </w:num>
  <w:num w:numId="5">
    <w:abstractNumId w:val="8"/>
  </w:num>
  <w:num w:numId="6">
    <w:abstractNumId w:val="2"/>
  </w:num>
  <w:num w:numId="7">
    <w:abstractNumId w:val="6"/>
  </w:num>
  <w:num w:numId="8">
    <w:abstractNumId w:val="0"/>
  </w:num>
  <w:num w:numId="9">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A3"/>
    <w:rsid w:val="001252E9"/>
    <w:rsid w:val="0013D151"/>
    <w:rsid w:val="00190C26"/>
    <w:rsid w:val="001A0E01"/>
    <w:rsid w:val="001C57CD"/>
    <w:rsid w:val="00253DA7"/>
    <w:rsid w:val="003863F0"/>
    <w:rsid w:val="00414C74"/>
    <w:rsid w:val="00437963"/>
    <w:rsid w:val="005353B6"/>
    <w:rsid w:val="005C39C2"/>
    <w:rsid w:val="005D38B8"/>
    <w:rsid w:val="006270FD"/>
    <w:rsid w:val="00707837"/>
    <w:rsid w:val="00795BC2"/>
    <w:rsid w:val="00797AE7"/>
    <w:rsid w:val="007D4912"/>
    <w:rsid w:val="00845EF1"/>
    <w:rsid w:val="008841BC"/>
    <w:rsid w:val="00897F25"/>
    <w:rsid w:val="008A4815"/>
    <w:rsid w:val="00997B26"/>
    <w:rsid w:val="009B7EA3"/>
    <w:rsid w:val="00A33482"/>
    <w:rsid w:val="00C122FF"/>
    <w:rsid w:val="00C54ABC"/>
    <w:rsid w:val="00CA7707"/>
    <w:rsid w:val="00CC4195"/>
    <w:rsid w:val="00DB77AD"/>
    <w:rsid w:val="00DC13C6"/>
    <w:rsid w:val="00EC51DD"/>
    <w:rsid w:val="00EE188B"/>
    <w:rsid w:val="00F90CEF"/>
    <w:rsid w:val="028BF9B7"/>
    <w:rsid w:val="0946D177"/>
    <w:rsid w:val="09BF536C"/>
    <w:rsid w:val="0E9BF2C2"/>
    <w:rsid w:val="16B0111B"/>
    <w:rsid w:val="172BBA70"/>
    <w:rsid w:val="1BA1C58E"/>
    <w:rsid w:val="1DB2A892"/>
    <w:rsid w:val="228BBFE2"/>
    <w:rsid w:val="25C2EE72"/>
    <w:rsid w:val="25F1DA7C"/>
    <w:rsid w:val="25FBD3CC"/>
    <w:rsid w:val="287BBDE9"/>
    <w:rsid w:val="2DF97610"/>
    <w:rsid w:val="3008C2AB"/>
    <w:rsid w:val="3EA9A84F"/>
    <w:rsid w:val="421FA701"/>
    <w:rsid w:val="45EA944F"/>
    <w:rsid w:val="46183EBD"/>
    <w:rsid w:val="47E07FAF"/>
    <w:rsid w:val="48E3A479"/>
    <w:rsid w:val="490274F3"/>
    <w:rsid w:val="4AA3011D"/>
    <w:rsid w:val="4D086DE2"/>
    <w:rsid w:val="4ECBE53F"/>
    <w:rsid w:val="56061C2F"/>
    <w:rsid w:val="57114167"/>
    <w:rsid w:val="57254150"/>
    <w:rsid w:val="59C32377"/>
    <w:rsid w:val="5CE60B91"/>
    <w:rsid w:val="5F62FFAE"/>
    <w:rsid w:val="63199652"/>
    <w:rsid w:val="6B6CD50C"/>
    <w:rsid w:val="6B85D68D"/>
    <w:rsid w:val="6DD0A8EE"/>
    <w:rsid w:val="6DD0ED8E"/>
    <w:rsid w:val="714936C4"/>
    <w:rsid w:val="72B600BD"/>
    <w:rsid w:val="74A27ECF"/>
    <w:rsid w:val="752FFD80"/>
    <w:rsid w:val="7C448D35"/>
    <w:rsid w:val="7FF1C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D21D"/>
  <w15:docId w15:val="{820017FD-C21D-44B7-90B6-6AF3CC4A36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45EF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45EF1"/>
    <w:rPr>
      <w:rFonts w:ascii="Segoe UI" w:hAnsi="Segoe UI" w:cs="Segoe UI"/>
      <w:sz w:val="18"/>
      <w:szCs w:val="18"/>
    </w:rPr>
  </w:style>
  <w:style w:type="paragraph" w:styleId="ListParagraph">
    <w:name w:val="List Paragraph"/>
    <w:basedOn w:val="Normal"/>
    <w:uiPriority w:val="34"/>
    <w:qFormat/>
    <w:rsid w:val="001A0E01"/>
    <w:pPr>
      <w:ind w:left="720"/>
      <w:contextualSpacing/>
    </w:pPr>
  </w:style>
  <w:style w:type="paragraph" w:styleId="CommentSubject">
    <w:name w:val="annotation subject"/>
    <w:basedOn w:val="CommentText"/>
    <w:next w:val="CommentText"/>
    <w:link w:val="CommentSubjectChar"/>
    <w:uiPriority w:val="99"/>
    <w:semiHidden/>
    <w:unhideWhenUsed/>
    <w:rsid w:val="006270FD"/>
    <w:rPr>
      <w:b/>
      <w:bCs/>
    </w:rPr>
  </w:style>
  <w:style w:type="character" w:styleId="CommentSubjectChar" w:customStyle="1">
    <w:name w:val="Comment Subject Char"/>
    <w:basedOn w:val="CommentTextChar"/>
    <w:link w:val="CommentSubject"/>
    <w:uiPriority w:val="99"/>
    <w:semiHidden/>
    <w:rsid w:val="006270FD"/>
    <w:rPr>
      <w:b/>
      <w:bCs/>
      <w:sz w:val="20"/>
      <w:szCs w:val="20"/>
    </w:rPr>
  </w:style>
  <w:style w:type="character" w:styleId="Hyperlink">
    <w:name w:val="Hyperlink"/>
    <w:basedOn w:val="DefaultParagraphFont"/>
    <w:uiPriority w:val="99"/>
    <w:unhideWhenUsed/>
    <w:rsid w:val="00414C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unitedwaytriangle.org/10ToWatch" TargetMode="External" Id="rId6" /><Relationship Type="http://schemas.openxmlformats.org/officeDocument/2006/relationships/theme" Target="theme/theme1.xml" Id="rId11" /><Relationship Type="http://schemas.openxmlformats.org/officeDocument/2006/relationships/image" Target="media/image1.jpg" Id="rId5" /><Relationship Type="http://schemas.openxmlformats.org/officeDocument/2006/relationships/customXml" Target="../customXml/item4.xml" Id="rId15" /><Relationship Type="http://schemas.microsoft.com/office/2011/relationships/people" Target="people.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customXml" Target="../customXml/item3.xml" Id="rId14" /><Relationship Type="http://schemas.microsoft.com/office/2016/09/relationships/commentsIds" Target="/word/commentsIds.xml" Id="R045e957519be4d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366B09C76994CA3B0ADCEB8761F6E" ma:contentTypeVersion="12" ma:contentTypeDescription="Create a new document." ma:contentTypeScope="" ma:versionID="ce9aa539e1df0aca862e489ab385cb2d">
  <xsd:schema xmlns:xsd="http://www.w3.org/2001/XMLSchema" xmlns:xs="http://www.w3.org/2001/XMLSchema" xmlns:p="http://schemas.microsoft.com/office/2006/metadata/properties" xmlns:ns2="a117be48-6ee9-4b13-b71d-d55b78871050" xmlns:ns3="61d58867-cab5-49c6-9d8d-47b224d00390" targetNamespace="http://schemas.microsoft.com/office/2006/metadata/properties" ma:root="true" ma:fieldsID="4a56821f041cb59ab17794f61c7e7a92" ns2:_="" ns3:_="">
    <xsd:import namespace="a117be48-6ee9-4b13-b71d-d55b78871050"/>
    <xsd:import namespace="61d58867-cab5-49c6-9d8d-47b224d003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2:_dlc_DocId" minOccurs="0"/>
                <xsd:element ref="ns2:_dlc_DocIdUrl" minOccurs="0"/>
                <xsd:element ref="ns2:_dlc_DocIdPersistId"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7be48-6ee9-4b13-b71d-d55b788710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d58867-cab5-49c6-9d8d-47b224d0039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117be48-6ee9-4b13-b71d-d55b78871050">S2SEHZHFJ6A6-1816083712-1516</_dlc_DocId>
    <_dlc_DocIdUrl xmlns="a117be48-6ee9-4b13-b71d-d55b78871050">
      <Url>https://unitedwaytriangle.sharepoint.com/marketing/_layouts/15/DocIdRedir.aspx?ID=S2SEHZHFJ6A6-1816083712-1516</Url>
      <Description>S2SEHZHFJ6A6-1816083712-1516</Description>
    </_dlc_DocIdUrl>
    <SharedWithUsers xmlns="a117be48-6ee9-4b13-b71d-d55b78871050">
      <UserInfo>
        <DisplayName/>
        <AccountId xsi:nil="true"/>
        <AccountType/>
      </UserInfo>
    </SharedWithUsers>
    <_dlc_DocIdPersistId xmlns="a117be48-6ee9-4b13-b71d-d55b78871050">false</_dlc_DocIdPersistId>
  </documentManagement>
</p:properties>
</file>

<file path=customXml/itemProps1.xml><?xml version="1.0" encoding="utf-8"?>
<ds:datastoreItem xmlns:ds="http://schemas.openxmlformats.org/officeDocument/2006/customXml" ds:itemID="{540B3BCC-F4DF-4F65-A1D3-40F2471D8453}"/>
</file>

<file path=customXml/itemProps2.xml><?xml version="1.0" encoding="utf-8"?>
<ds:datastoreItem xmlns:ds="http://schemas.openxmlformats.org/officeDocument/2006/customXml" ds:itemID="{166875EF-F52A-4E13-99C1-ECC1686B6AC5}"/>
</file>

<file path=customXml/itemProps3.xml><?xml version="1.0" encoding="utf-8"?>
<ds:datastoreItem xmlns:ds="http://schemas.openxmlformats.org/officeDocument/2006/customXml" ds:itemID="{3327172E-4D5E-4146-9DD8-C58BC886C4AE}"/>
</file>

<file path=customXml/itemProps4.xml><?xml version="1.0" encoding="utf-8"?>
<ds:datastoreItem xmlns:ds="http://schemas.openxmlformats.org/officeDocument/2006/customXml" ds:itemID="{E2EE994E-4D58-4F90-87D4-E2BEDF0198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Nick Allen</dc:creator>
  <keywords/>
  <dc:description/>
  <lastModifiedBy>Devin Desjarlais</lastModifiedBy>
  <revision>11</revision>
  <dcterms:created xsi:type="dcterms:W3CDTF">2020-06-18T17:58:00.0000000Z</dcterms:created>
  <dcterms:modified xsi:type="dcterms:W3CDTF">2020-07-28T14:36:27.9412103Z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0x010100CB2366B09C76994CA3B0ADCEB8761F6E</vt:lpwstr>
  </property>
  <property fmtid="{D5CDD505-2E9C-101B-9397-08002B2CF9AE}" pid="3" name="_dlc_DocIdItemGuid">
    <vt:lpwstr>098b352b-809b-48d0-be89-10ae5f3ad6ce</vt:lpwstr>
  </property>
  <property fmtid="{D5CDD505-2E9C-101B-9397-08002B2CF9AE}" pid="4" name="Order">
    <vt:r8>148200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